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A66B9" w14:textId="20B577EB" w:rsidR="00CE498F" w:rsidRDefault="00832BAE">
      <w:pPr>
        <w:rPr>
          <w:b/>
        </w:rPr>
      </w:pPr>
      <w:r>
        <w:rPr>
          <w:b/>
        </w:rPr>
        <w:t>Course Proposal</w:t>
      </w:r>
      <w:r w:rsidR="00A83365">
        <w:rPr>
          <w:b/>
        </w:rPr>
        <w:t>: Ethics of</w:t>
      </w:r>
      <w:r w:rsidR="005D72AB">
        <w:rPr>
          <w:b/>
        </w:rPr>
        <w:t xml:space="preserve"> Disability</w:t>
      </w:r>
    </w:p>
    <w:p w14:paraId="7093BF64" w14:textId="77777777" w:rsidR="005D72AB" w:rsidRDefault="005D72AB">
      <w:pPr>
        <w:rPr>
          <w:b/>
        </w:rPr>
      </w:pPr>
    </w:p>
    <w:p w14:paraId="12E20D83" w14:textId="00D3CFC7" w:rsidR="00F018DD" w:rsidRPr="00C1256D" w:rsidRDefault="00A83365" w:rsidP="00C1256D">
      <w:pPr>
        <w:rPr>
          <w:rFonts w:ascii="Garamond" w:hAnsi="Garamond"/>
        </w:rPr>
      </w:pPr>
      <w:r>
        <w:rPr>
          <w:rFonts w:ascii="Garamond" w:hAnsi="Garamond"/>
        </w:rPr>
        <w:t>Historically, humans have</w:t>
      </w:r>
      <w:r w:rsidR="005D72AB" w:rsidRPr="008E07C8">
        <w:rPr>
          <w:rFonts w:ascii="Garamond" w:hAnsi="Garamond"/>
        </w:rPr>
        <w:t xml:space="preserve"> trea</w:t>
      </w:r>
      <w:r w:rsidR="00BF37E5">
        <w:rPr>
          <w:rFonts w:ascii="Garamond" w:hAnsi="Garamond"/>
        </w:rPr>
        <w:t>ted people with disabilities, mental illness and</w:t>
      </w:r>
      <w:r w:rsidR="005D72AB" w:rsidRPr="008E07C8">
        <w:rPr>
          <w:rFonts w:ascii="Garamond" w:hAnsi="Garamond"/>
        </w:rPr>
        <w:t xml:space="preserve"> chronic health conditions horribly. </w:t>
      </w:r>
      <w:r w:rsidR="00BF37E5">
        <w:rPr>
          <w:rFonts w:ascii="Garamond" w:hAnsi="Garamond"/>
        </w:rPr>
        <w:t xml:space="preserve">Persons labeled as ‘abnormal’ </w:t>
      </w:r>
      <w:r>
        <w:rPr>
          <w:rFonts w:ascii="Garamond" w:hAnsi="Garamond"/>
        </w:rPr>
        <w:t>been subject to systematic stigmatization</w:t>
      </w:r>
      <w:r w:rsidR="005D72AB" w:rsidRPr="008E07C8">
        <w:rPr>
          <w:rFonts w:ascii="Garamond" w:hAnsi="Garamond"/>
        </w:rPr>
        <w:t>, discrimination, persecution and violence. In the 20</w:t>
      </w:r>
      <w:r w:rsidR="005D72AB" w:rsidRPr="008E07C8">
        <w:rPr>
          <w:rFonts w:ascii="Garamond" w:hAnsi="Garamond"/>
          <w:vertAlign w:val="superscript"/>
        </w:rPr>
        <w:t>th</w:t>
      </w:r>
      <w:r w:rsidR="005D72AB" w:rsidRPr="008E07C8">
        <w:rPr>
          <w:rFonts w:ascii="Garamond" w:hAnsi="Garamond"/>
        </w:rPr>
        <w:t xml:space="preserve"> century a whole series of interesting new philosophies of disability have worked to identify, articulate and criticize traditional </w:t>
      </w:r>
      <w:r w:rsidR="00BF37E5">
        <w:rPr>
          <w:rFonts w:ascii="Garamond" w:hAnsi="Garamond"/>
        </w:rPr>
        <w:t>attitudes</w:t>
      </w:r>
      <w:r w:rsidR="005D72AB" w:rsidRPr="008E07C8">
        <w:rPr>
          <w:rFonts w:ascii="Garamond" w:hAnsi="Garamond"/>
        </w:rPr>
        <w:t xml:space="preserve"> towards disability. This class introduces the student to</w:t>
      </w:r>
      <w:r w:rsidR="00BF37E5">
        <w:rPr>
          <w:rFonts w:ascii="Garamond" w:hAnsi="Garamond"/>
        </w:rPr>
        <w:t xml:space="preserve"> contemporary</w:t>
      </w:r>
      <w:r w:rsidR="005D72AB" w:rsidRPr="008E07C8">
        <w:rPr>
          <w:rFonts w:ascii="Garamond" w:hAnsi="Garamond"/>
        </w:rPr>
        <w:t xml:space="preserve"> </w:t>
      </w:r>
      <w:r w:rsidR="00BF37E5">
        <w:rPr>
          <w:rFonts w:ascii="Garamond" w:hAnsi="Garamond"/>
        </w:rPr>
        <w:t xml:space="preserve">philosophical work on </w:t>
      </w:r>
      <w:r w:rsidR="005D72AB" w:rsidRPr="008E07C8">
        <w:rPr>
          <w:rFonts w:ascii="Garamond" w:hAnsi="Garamond"/>
        </w:rPr>
        <w:t>disability with the aim of answering certain central</w:t>
      </w:r>
      <w:r>
        <w:rPr>
          <w:rFonts w:ascii="Garamond" w:hAnsi="Garamond"/>
        </w:rPr>
        <w:t xml:space="preserve"> ethical</w:t>
      </w:r>
      <w:r w:rsidR="005D72AB" w:rsidRPr="008E07C8">
        <w:rPr>
          <w:rFonts w:ascii="Garamond" w:hAnsi="Garamond"/>
        </w:rPr>
        <w:t xml:space="preserve"> questions</w:t>
      </w:r>
      <w:r>
        <w:rPr>
          <w:rFonts w:ascii="Garamond" w:hAnsi="Garamond"/>
        </w:rPr>
        <w:t xml:space="preserve"> surrounding the treatment of the disabled</w:t>
      </w:r>
      <w:r w:rsidR="00C1256D">
        <w:rPr>
          <w:rFonts w:ascii="Garamond" w:hAnsi="Garamond"/>
        </w:rPr>
        <w:t>. Topics covered include:</w:t>
      </w:r>
      <w:r>
        <w:rPr>
          <w:rFonts w:ascii="Garamond" w:hAnsi="Garamond"/>
        </w:rPr>
        <w:t xml:space="preserve"> </w:t>
      </w:r>
      <w:r w:rsidR="005D72AB" w:rsidRPr="00C1256D">
        <w:rPr>
          <w:rFonts w:ascii="Garamond" w:hAnsi="Garamond"/>
        </w:rPr>
        <w:t>What does it mean to be disabled?</w:t>
      </w:r>
      <w:r w:rsidR="00C1256D">
        <w:rPr>
          <w:rFonts w:ascii="Garamond" w:hAnsi="Garamond"/>
        </w:rPr>
        <w:t xml:space="preserve"> </w:t>
      </w:r>
      <w:r w:rsidR="0067132F" w:rsidRPr="00C1256D">
        <w:rPr>
          <w:rFonts w:ascii="Garamond" w:hAnsi="Garamond"/>
        </w:rPr>
        <w:t>How important are the unique experiences of the disabled for understanding disability?</w:t>
      </w:r>
      <w:r w:rsidR="00C1256D">
        <w:rPr>
          <w:rFonts w:ascii="Garamond" w:hAnsi="Garamond"/>
        </w:rPr>
        <w:t xml:space="preserve"> </w:t>
      </w:r>
      <w:r w:rsidR="005D72AB" w:rsidRPr="00C1256D">
        <w:rPr>
          <w:rFonts w:ascii="Garamond" w:hAnsi="Garamond"/>
        </w:rPr>
        <w:t>Are the disabled worse off?</w:t>
      </w:r>
      <w:r w:rsidR="00832BAE" w:rsidRPr="00C1256D">
        <w:rPr>
          <w:rFonts w:ascii="Garamond" w:hAnsi="Garamond"/>
        </w:rPr>
        <w:t xml:space="preserve"> How can we know? </w:t>
      </w:r>
      <w:r w:rsidR="00B91BB0" w:rsidRPr="00C1256D">
        <w:rPr>
          <w:rFonts w:ascii="Garamond" w:hAnsi="Garamond"/>
        </w:rPr>
        <w:t>What do we owe to the disabled?</w:t>
      </w:r>
      <w:r w:rsidR="00C1256D">
        <w:rPr>
          <w:rFonts w:ascii="Garamond" w:hAnsi="Garamond"/>
        </w:rPr>
        <w:t xml:space="preserve"> </w:t>
      </w:r>
      <w:r w:rsidR="00B91BB0" w:rsidRPr="00C1256D">
        <w:rPr>
          <w:rFonts w:ascii="Garamond" w:hAnsi="Garamond"/>
        </w:rPr>
        <w:t>Should society cure or eliminate disabilities, if it can?</w:t>
      </w:r>
      <w:r w:rsidR="00C1256D">
        <w:rPr>
          <w:rFonts w:ascii="Garamond" w:hAnsi="Garamond"/>
        </w:rPr>
        <w:t xml:space="preserve"> </w:t>
      </w:r>
      <w:r w:rsidR="00F018DD" w:rsidRPr="00C1256D">
        <w:rPr>
          <w:rFonts w:ascii="Garamond" w:hAnsi="Garamond"/>
        </w:rPr>
        <w:t>Is it permissible to cause your future children to be disabled?</w:t>
      </w:r>
    </w:p>
    <w:p w14:paraId="2F360128" w14:textId="77777777" w:rsidR="00DB7938" w:rsidRDefault="00DB7938" w:rsidP="00DB7938"/>
    <w:p w14:paraId="45D71EF7" w14:textId="743436A7" w:rsidR="0067132F" w:rsidRPr="00A83365" w:rsidRDefault="00AA290E" w:rsidP="00DB7938">
      <w:r>
        <w:rPr>
          <w:b/>
          <w:u w:val="single"/>
        </w:rPr>
        <w:t>Course Bibliography</w:t>
      </w:r>
      <w:r w:rsidR="00A83365">
        <w:rPr>
          <w:b/>
          <w:u w:val="single"/>
        </w:rPr>
        <w:t xml:space="preserve"> </w:t>
      </w:r>
      <w:r w:rsidR="00A83365">
        <w:rPr>
          <w:u w:val="single"/>
        </w:rPr>
        <w:t xml:space="preserve"> </w:t>
      </w:r>
    </w:p>
    <w:p w14:paraId="68CBD5DA" w14:textId="77777777" w:rsidR="008E07C8" w:rsidRDefault="008E07C8" w:rsidP="008E07C8">
      <w:pPr>
        <w:rPr>
          <w:rFonts w:ascii="Garamond" w:eastAsia="Times New Roman" w:hAnsi="Garamond" w:cs="Times New Roman"/>
        </w:rPr>
      </w:pPr>
    </w:p>
    <w:p w14:paraId="6C3ED1D3" w14:textId="6B537989" w:rsidR="00D92AB3" w:rsidRPr="00F018DD" w:rsidRDefault="00F018DD" w:rsidP="008E07C8">
      <w:pPr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 xml:space="preserve">Selected </w:t>
      </w:r>
      <w:r w:rsidR="00311AFA" w:rsidRPr="00BF16F5">
        <w:rPr>
          <w:rFonts w:ascii="Garamond" w:eastAsia="Times New Roman" w:hAnsi="Garamond" w:cs="Times New Roman"/>
          <w:b/>
        </w:rPr>
        <w:t>Books</w:t>
      </w:r>
    </w:p>
    <w:p w14:paraId="66EEDCDF" w14:textId="50E2B691" w:rsidR="008E07C8" w:rsidRPr="00F018DD" w:rsidRDefault="008E07C8" w:rsidP="008E07C8">
      <w:pPr>
        <w:rPr>
          <w:rFonts w:ascii="Garamond" w:eastAsia="Times New Roman" w:hAnsi="Garamond" w:cs="Times New Roman"/>
        </w:rPr>
      </w:pPr>
      <w:r w:rsidRPr="00BF16F5">
        <w:rPr>
          <w:rFonts w:ascii="Garamond" w:eastAsia="Times New Roman" w:hAnsi="Garamond" w:cs="Times New Roman"/>
        </w:rPr>
        <w:t xml:space="preserve">Barnes, Elizabeth. </w:t>
      </w:r>
      <w:r w:rsidRPr="004772EF">
        <w:rPr>
          <w:rFonts w:ascii="Garamond" w:eastAsia="Times New Roman" w:hAnsi="Garamond" w:cs="Times New Roman"/>
          <w:i/>
        </w:rPr>
        <w:t>The Minority B</w:t>
      </w:r>
      <w:r w:rsidRPr="00BF16F5">
        <w:rPr>
          <w:rFonts w:ascii="Garamond" w:eastAsia="Times New Roman" w:hAnsi="Garamond" w:cs="Times New Roman"/>
          <w:i/>
        </w:rPr>
        <w:t>ody: A Theory of Disability</w:t>
      </w:r>
      <w:r w:rsidRPr="00BF16F5">
        <w:rPr>
          <w:rFonts w:ascii="Garamond" w:eastAsia="Times New Roman" w:hAnsi="Garamond" w:cs="Times New Roman"/>
        </w:rPr>
        <w:t xml:space="preserve">, </w:t>
      </w:r>
      <w:r w:rsidRPr="004772EF">
        <w:rPr>
          <w:rFonts w:ascii="Garamond" w:eastAsia="Times New Roman" w:hAnsi="Garamond" w:cs="Times New Roman"/>
        </w:rPr>
        <w:t>New York</w:t>
      </w:r>
      <w:r w:rsidRPr="00BF16F5">
        <w:rPr>
          <w:rFonts w:ascii="Garamond" w:eastAsia="Times New Roman" w:hAnsi="Garamond" w:cs="Times New Roman"/>
        </w:rPr>
        <w:t>: Oxford University Press, 2016</w:t>
      </w:r>
      <w:r w:rsidR="00755C53" w:rsidRPr="00BF16F5">
        <w:rPr>
          <w:rFonts w:ascii="Garamond" w:eastAsia="Times New Roman" w:hAnsi="Garamond" w:cs="Times New Roman"/>
        </w:rPr>
        <w:t>.</w:t>
      </w:r>
    </w:p>
    <w:p w14:paraId="2AD3A149" w14:textId="2482B54A" w:rsidR="008A1CC0" w:rsidRPr="00BF16F5" w:rsidRDefault="008E07C8" w:rsidP="008E07C8">
      <w:pPr>
        <w:rPr>
          <w:rFonts w:ascii="Garamond" w:eastAsia="Times New Roman" w:hAnsi="Garamond" w:cs="Times New Roman"/>
        </w:rPr>
      </w:pPr>
      <w:r w:rsidRPr="004772EF">
        <w:rPr>
          <w:rFonts w:ascii="Garamond" w:eastAsia="Times New Roman" w:hAnsi="Garamond" w:cs="Times New Roman"/>
        </w:rPr>
        <w:t xml:space="preserve">Foucault, Michel. </w:t>
      </w:r>
      <w:r w:rsidRPr="004772EF">
        <w:rPr>
          <w:rFonts w:ascii="Garamond" w:eastAsia="Times New Roman" w:hAnsi="Garamond" w:cs="Times New Roman"/>
          <w:i/>
        </w:rPr>
        <w:t>Abnormal: Lectures at the College de France</w:t>
      </w:r>
      <w:r w:rsidRPr="004772EF">
        <w:rPr>
          <w:rFonts w:ascii="Garamond" w:eastAsia="Times New Roman" w:hAnsi="Garamond" w:cs="Times New Roman"/>
        </w:rPr>
        <w:t xml:space="preserve">, 1974-1975. Trans. Graham </w:t>
      </w:r>
      <w:proofErr w:type="spellStart"/>
      <w:r w:rsidRPr="004772EF">
        <w:rPr>
          <w:rFonts w:ascii="Garamond" w:eastAsia="Times New Roman" w:hAnsi="Garamond" w:cs="Times New Roman"/>
        </w:rPr>
        <w:t>Burchell</w:t>
      </w:r>
      <w:proofErr w:type="spellEnd"/>
      <w:r w:rsidRPr="004772EF">
        <w:rPr>
          <w:rFonts w:ascii="Garamond" w:eastAsia="Times New Roman" w:hAnsi="Garamond" w:cs="Times New Roman"/>
        </w:rPr>
        <w:t>. New York: Picador, 2003.</w:t>
      </w:r>
    </w:p>
    <w:p w14:paraId="768AF40F" w14:textId="4571AA4E" w:rsidR="00D92AB3" w:rsidRPr="00D92AB3" w:rsidRDefault="008A1CC0" w:rsidP="008A1CC0">
      <w:pPr>
        <w:rPr>
          <w:rFonts w:ascii="Garamond" w:eastAsia="Times New Roman" w:hAnsi="Garamond" w:cs="Arial"/>
          <w:color w:val="222222"/>
          <w:shd w:val="clear" w:color="auto" w:fill="FFFFFF"/>
        </w:rPr>
      </w:pPr>
      <w:r w:rsidRPr="008A1CC0">
        <w:rPr>
          <w:rFonts w:ascii="Garamond" w:eastAsia="Times New Roman" w:hAnsi="Garamond" w:cs="Arial"/>
          <w:color w:val="222222"/>
          <w:shd w:val="clear" w:color="auto" w:fill="FFFFFF"/>
        </w:rPr>
        <w:t>Hacking, Ian. </w:t>
      </w:r>
      <w:r w:rsidRPr="008A1CC0">
        <w:rPr>
          <w:rFonts w:ascii="Garamond" w:eastAsia="Times New Roman" w:hAnsi="Garamond" w:cs="Arial"/>
          <w:i/>
          <w:iCs/>
          <w:color w:val="222222"/>
          <w:shd w:val="clear" w:color="auto" w:fill="FFFFFF"/>
        </w:rPr>
        <w:t>Making up people</w:t>
      </w:r>
      <w:r w:rsidRPr="00D92AB3">
        <w:rPr>
          <w:rFonts w:ascii="Garamond" w:eastAsia="Times New Roman" w:hAnsi="Garamond" w:cs="Arial"/>
          <w:color w:val="222222"/>
          <w:shd w:val="clear" w:color="auto" w:fill="FFFFFF"/>
        </w:rPr>
        <w:t>.</w:t>
      </w:r>
      <w:r w:rsidRPr="008A1CC0">
        <w:rPr>
          <w:rFonts w:ascii="Garamond" w:eastAsia="Times New Roman" w:hAnsi="Garamond" w:cs="Arial"/>
          <w:color w:val="222222"/>
          <w:shd w:val="clear" w:color="auto" w:fill="FFFFFF"/>
        </w:rPr>
        <w:t xml:space="preserve"> 1986.</w:t>
      </w:r>
    </w:p>
    <w:p w14:paraId="65EBAA92" w14:textId="349F44AF" w:rsidR="008E07C8" w:rsidRPr="00BF16F5" w:rsidRDefault="00D92AB3" w:rsidP="0067132F">
      <w:pPr>
        <w:rPr>
          <w:rFonts w:ascii="Garamond" w:eastAsia="Times New Roman" w:hAnsi="Garamond" w:cs="Times New Roman"/>
        </w:rPr>
      </w:pPr>
      <w:r w:rsidRPr="00D92AB3">
        <w:rPr>
          <w:rFonts w:ascii="Garamond" w:eastAsia="Times New Roman" w:hAnsi="Garamond" w:cs="Arial"/>
          <w:color w:val="222222"/>
          <w:shd w:val="clear" w:color="auto" w:fill="FFFFFF"/>
        </w:rPr>
        <w:t>Hunt, P. (Ed.). (1966). </w:t>
      </w:r>
      <w:r w:rsidRPr="00D92AB3">
        <w:rPr>
          <w:rFonts w:ascii="Garamond" w:eastAsia="Times New Roman" w:hAnsi="Garamond" w:cs="Arial"/>
          <w:i/>
          <w:iCs/>
          <w:color w:val="222222"/>
          <w:shd w:val="clear" w:color="auto" w:fill="FFFFFF"/>
        </w:rPr>
        <w:t>Stigma: The experience of disability</w:t>
      </w:r>
      <w:r w:rsidRPr="00D92AB3">
        <w:rPr>
          <w:rFonts w:ascii="Garamond" w:eastAsia="Times New Roman" w:hAnsi="Garamond" w:cs="Arial"/>
          <w:color w:val="222222"/>
          <w:shd w:val="clear" w:color="auto" w:fill="FFFFFF"/>
        </w:rPr>
        <w:t>. London; Dublin [etc.]: G. Chapman.</w:t>
      </w:r>
    </w:p>
    <w:p w14:paraId="7B22C52B" w14:textId="5D1AB8F3" w:rsidR="00755C53" w:rsidRPr="00F018DD" w:rsidRDefault="00755C53" w:rsidP="0067132F">
      <w:pPr>
        <w:rPr>
          <w:rFonts w:ascii="Garamond" w:eastAsia="Times New Roman" w:hAnsi="Garamond" w:cs="Times New Roman"/>
        </w:rPr>
      </w:pPr>
      <w:proofErr w:type="spellStart"/>
      <w:r w:rsidRPr="00755C53">
        <w:rPr>
          <w:rFonts w:ascii="Garamond" w:eastAsia="Times New Roman" w:hAnsi="Garamond" w:cs="Times New Roman"/>
        </w:rPr>
        <w:t>Licia</w:t>
      </w:r>
      <w:proofErr w:type="spellEnd"/>
      <w:r w:rsidRPr="00755C53">
        <w:rPr>
          <w:rFonts w:ascii="Garamond" w:eastAsia="Times New Roman" w:hAnsi="Garamond" w:cs="Times New Roman"/>
        </w:rPr>
        <w:t xml:space="preserve"> Carlson, </w:t>
      </w:r>
      <w:r w:rsidRPr="00755C53">
        <w:rPr>
          <w:rFonts w:ascii="Garamond" w:eastAsia="Times New Roman" w:hAnsi="Garamond" w:cs="Times New Roman"/>
          <w:i/>
        </w:rPr>
        <w:t>The Faces of Intellectual Disability: Philosoph</w:t>
      </w:r>
      <w:r w:rsidRPr="00BF16F5">
        <w:rPr>
          <w:rFonts w:ascii="Garamond" w:eastAsia="Times New Roman" w:hAnsi="Garamond" w:cs="Times New Roman"/>
          <w:i/>
        </w:rPr>
        <w:t xml:space="preserve">ical Reflection, </w:t>
      </w:r>
      <w:r w:rsidRPr="00BF16F5">
        <w:rPr>
          <w:rFonts w:ascii="Garamond" w:eastAsia="Times New Roman" w:hAnsi="Garamond" w:cs="Times New Roman"/>
        </w:rPr>
        <w:t>Indiana, 2009.</w:t>
      </w:r>
    </w:p>
    <w:p w14:paraId="284A4FC7" w14:textId="65363823" w:rsidR="00BF16F5" w:rsidRPr="00BF16F5" w:rsidRDefault="008E07C8" w:rsidP="0067132F">
      <w:pPr>
        <w:rPr>
          <w:rFonts w:ascii="Garamond" w:eastAsia="Times New Roman" w:hAnsi="Garamond" w:cs="Times New Roman"/>
          <w:color w:val="444444"/>
          <w:shd w:val="clear" w:color="auto" w:fill="FFFFFF"/>
        </w:rPr>
      </w:pPr>
      <w:r w:rsidRPr="008E07C8">
        <w:rPr>
          <w:rFonts w:ascii="Garamond" w:eastAsia="Times New Roman" w:hAnsi="Garamond" w:cs="Times New Roman"/>
          <w:color w:val="444444"/>
          <w:shd w:val="clear" w:color="auto" w:fill="FFFFFF"/>
        </w:rPr>
        <w:t xml:space="preserve">Magee, B. &amp; Milligan, M. </w:t>
      </w:r>
      <w:r w:rsidRPr="00BF16F5">
        <w:rPr>
          <w:rFonts w:ascii="Garamond" w:eastAsia="Times New Roman" w:hAnsi="Garamond" w:cs="Times New Roman"/>
          <w:i/>
          <w:iCs/>
          <w:color w:val="444444"/>
          <w:bdr w:val="none" w:sz="0" w:space="0" w:color="auto" w:frame="1"/>
          <w:shd w:val="clear" w:color="auto" w:fill="FFFFFF"/>
        </w:rPr>
        <w:t xml:space="preserve">On </w:t>
      </w:r>
      <w:proofErr w:type="gramStart"/>
      <w:r w:rsidRPr="00BF16F5">
        <w:rPr>
          <w:rFonts w:ascii="Garamond" w:eastAsia="Times New Roman" w:hAnsi="Garamond" w:cs="Times New Roman"/>
          <w:i/>
          <w:iCs/>
          <w:color w:val="444444"/>
          <w:bdr w:val="none" w:sz="0" w:space="0" w:color="auto" w:frame="1"/>
          <w:shd w:val="clear" w:color="auto" w:fill="FFFFFF"/>
        </w:rPr>
        <w:t>blindness :</w:t>
      </w:r>
      <w:proofErr w:type="gramEnd"/>
      <w:r w:rsidRPr="00BF16F5">
        <w:rPr>
          <w:rFonts w:ascii="Garamond" w:eastAsia="Times New Roman" w:hAnsi="Garamond" w:cs="Times New Roman"/>
          <w:i/>
          <w:iCs/>
          <w:color w:val="444444"/>
          <w:bdr w:val="none" w:sz="0" w:space="0" w:color="auto" w:frame="1"/>
          <w:shd w:val="clear" w:color="auto" w:fill="FFFFFF"/>
        </w:rPr>
        <w:t xml:space="preserve"> letters between Bryan Magee and Martin Milligan</w:t>
      </w:r>
      <w:r w:rsidRPr="008E07C8">
        <w:rPr>
          <w:rFonts w:ascii="Garamond" w:eastAsia="Times New Roman" w:hAnsi="Garamond" w:cs="Times New Roman"/>
          <w:color w:val="444444"/>
          <w:shd w:val="clear" w:color="auto" w:fill="FFFFFF"/>
        </w:rPr>
        <w:t>. Oxford N</w:t>
      </w:r>
      <w:r w:rsidR="00755C53" w:rsidRPr="00BF16F5">
        <w:rPr>
          <w:rFonts w:ascii="Garamond" w:eastAsia="Times New Roman" w:hAnsi="Garamond" w:cs="Times New Roman"/>
          <w:color w:val="444444"/>
          <w:shd w:val="clear" w:color="auto" w:fill="FFFFFF"/>
        </w:rPr>
        <w:t>ew York: Oxford University Pres., 1995</w:t>
      </w:r>
      <w:r w:rsidR="00755C53" w:rsidRPr="008E07C8">
        <w:rPr>
          <w:rFonts w:ascii="Garamond" w:eastAsia="Times New Roman" w:hAnsi="Garamond" w:cs="Times New Roman"/>
          <w:color w:val="444444"/>
          <w:shd w:val="clear" w:color="auto" w:fill="FFFFFF"/>
        </w:rPr>
        <w:t>. </w:t>
      </w:r>
    </w:p>
    <w:p w14:paraId="45E355D7" w14:textId="77777777" w:rsidR="00BF16F5" w:rsidRPr="00BF16F5" w:rsidRDefault="00BF16F5" w:rsidP="00BF16F5">
      <w:pPr>
        <w:rPr>
          <w:rFonts w:ascii="Garamond" w:eastAsia="Times New Roman" w:hAnsi="Garamond" w:cs="Times New Roman"/>
        </w:rPr>
      </w:pPr>
      <w:r w:rsidRPr="00BF16F5">
        <w:rPr>
          <w:rFonts w:ascii="Garamond" w:eastAsia="Times New Roman" w:hAnsi="Garamond" w:cs="Times New Roman"/>
          <w:color w:val="333333"/>
          <w:shd w:val="clear" w:color="auto" w:fill="FFFFFF"/>
        </w:rPr>
        <w:t>Wendell, Susan (1996). </w:t>
      </w:r>
      <w:r w:rsidRPr="00BF16F5">
        <w:rPr>
          <w:rFonts w:ascii="Garamond" w:eastAsia="Times New Roman" w:hAnsi="Garamond" w:cs="Times New Roman"/>
          <w:i/>
          <w:iCs/>
          <w:color w:val="333333"/>
          <w:shd w:val="clear" w:color="auto" w:fill="FFFFFF"/>
        </w:rPr>
        <w:t>The Rejected Body: Feminist Philosophical Reflections on Disability</w:t>
      </w:r>
      <w:r w:rsidRPr="00BF16F5">
        <w:rPr>
          <w:rFonts w:ascii="Garamond" w:eastAsia="Times New Roman" w:hAnsi="Garamond" w:cs="Times New Roman"/>
          <w:color w:val="333333"/>
          <w:shd w:val="clear" w:color="auto" w:fill="FFFFFF"/>
        </w:rPr>
        <w:t>. Routledge.</w:t>
      </w:r>
    </w:p>
    <w:p w14:paraId="3D60FD0F" w14:textId="77777777" w:rsidR="00311AFA" w:rsidRDefault="00311AFA" w:rsidP="0067132F">
      <w:pPr>
        <w:rPr>
          <w:rFonts w:ascii="Garamond" w:eastAsia="Times New Roman" w:hAnsi="Garamond" w:cs="Times New Roman"/>
          <w:color w:val="444444"/>
          <w:shd w:val="clear" w:color="auto" w:fill="FFFFFF"/>
        </w:rPr>
      </w:pPr>
    </w:p>
    <w:p w14:paraId="3DFFCE1F" w14:textId="188ED925" w:rsidR="00DA562F" w:rsidRDefault="00F018DD" w:rsidP="0067132F">
      <w:pPr>
        <w:rPr>
          <w:rFonts w:ascii="Garamond" w:eastAsia="Times New Roman" w:hAnsi="Garamond" w:cs="Times New Roman"/>
          <w:b/>
          <w:color w:val="444444"/>
          <w:shd w:val="clear" w:color="auto" w:fill="FFFFFF"/>
        </w:rPr>
      </w:pPr>
      <w:r>
        <w:rPr>
          <w:rFonts w:ascii="Garamond" w:eastAsia="Times New Roman" w:hAnsi="Garamond" w:cs="Times New Roman"/>
          <w:b/>
          <w:color w:val="444444"/>
          <w:shd w:val="clear" w:color="auto" w:fill="FFFFFF"/>
        </w:rPr>
        <w:t xml:space="preserve">Selected </w:t>
      </w:r>
      <w:r w:rsidR="00311AFA">
        <w:rPr>
          <w:rFonts w:ascii="Garamond" w:eastAsia="Times New Roman" w:hAnsi="Garamond" w:cs="Times New Roman"/>
          <w:b/>
          <w:color w:val="444444"/>
          <w:shd w:val="clear" w:color="auto" w:fill="FFFFFF"/>
        </w:rPr>
        <w:t>Journal Articles</w:t>
      </w:r>
    </w:p>
    <w:p w14:paraId="444B9715" w14:textId="3B2D0DA0" w:rsidR="00311AFA" w:rsidRPr="00F018DD" w:rsidRDefault="00DA562F" w:rsidP="00F018DD">
      <w:pPr>
        <w:shd w:val="clear" w:color="auto" w:fill="FFFFFF"/>
        <w:rPr>
          <w:rFonts w:ascii="Garamond" w:eastAsia="Times New Roman" w:hAnsi="Garamond" w:cs="Times New Roman"/>
          <w:color w:val="333333"/>
        </w:rPr>
      </w:pPr>
      <w:r w:rsidRPr="00DA562F">
        <w:rPr>
          <w:rFonts w:ascii="Garamond" w:eastAsia="Times New Roman" w:hAnsi="Garamond" w:cs="Times New Roman"/>
          <w:color w:val="333333"/>
        </w:rPr>
        <w:t>Becker, Lawrence C. (2005). Reciprocity, justice, and disability. </w:t>
      </w:r>
      <w:r w:rsidRPr="00DA562F">
        <w:rPr>
          <w:rFonts w:ascii="Garamond" w:eastAsia="Times New Roman" w:hAnsi="Garamond" w:cs="Times New Roman"/>
          <w:i/>
          <w:iCs/>
          <w:color w:val="333333"/>
        </w:rPr>
        <w:t>Ethics</w:t>
      </w:r>
      <w:r w:rsidRPr="00DA562F">
        <w:rPr>
          <w:rFonts w:ascii="Garamond" w:eastAsia="Times New Roman" w:hAnsi="Garamond" w:cs="Times New Roman"/>
          <w:color w:val="333333"/>
        </w:rPr>
        <w:t> 116 (1):9-39.</w:t>
      </w:r>
    </w:p>
    <w:p w14:paraId="675AB6BA" w14:textId="4A707AE8" w:rsidR="0091233A" w:rsidRPr="00F018DD" w:rsidRDefault="0091233A" w:rsidP="0067132F">
      <w:pPr>
        <w:rPr>
          <w:rFonts w:ascii="Garamond" w:eastAsia="Times New Roman" w:hAnsi="Garamond" w:cs="Times New Roman"/>
        </w:rPr>
      </w:pPr>
      <w:proofErr w:type="spellStart"/>
      <w:r w:rsidRPr="0091233A">
        <w:rPr>
          <w:rFonts w:ascii="Garamond" w:eastAsia="Times New Roman" w:hAnsi="Garamond" w:cs="Times New Roman"/>
          <w:color w:val="333333"/>
          <w:shd w:val="clear" w:color="auto" w:fill="FFFFFF"/>
        </w:rPr>
        <w:t>Andrić</w:t>
      </w:r>
      <w:proofErr w:type="spellEnd"/>
      <w:r w:rsidRPr="0091233A">
        <w:rPr>
          <w:rFonts w:ascii="Garamond" w:eastAsia="Times New Roman" w:hAnsi="Garamond" w:cs="Times New Roman"/>
          <w:color w:val="333333"/>
          <w:shd w:val="clear" w:color="auto" w:fill="FFFFFF"/>
        </w:rPr>
        <w:t xml:space="preserve">, </w:t>
      </w:r>
      <w:proofErr w:type="spellStart"/>
      <w:r w:rsidRPr="0091233A">
        <w:rPr>
          <w:rFonts w:ascii="Garamond" w:eastAsia="Times New Roman" w:hAnsi="Garamond" w:cs="Times New Roman"/>
          <w:color w:val="333333"/>
          <w:shd w:val="clear" w:color="auto" w:fill="FFFFFF"/>
        </w:rPr>
        <w:t>Vuko</w:t>
      </w:r>
      <w:proofErr w:type="spellEnd"/>
      <w:r w:rsidRPr="0091233A">
        <w:rPr>
          <w:rFonts w:ascii="Garamond" w:eastAsia="Times New Roman" w:hAnsi="Garamond" w:cs="Times New Roman"/>
          <w:color w:val="333333"/>
          <w:shd w:val="clear" w:color="auto" w:fill="FFFFFF"/>
        </w:rPr>
        <w:t xml:space="preserve"> &amp; </w:t>
      </w:r>
      <w:proofErr w:type="spellStart"/>
      <w:r w:rsidRPr="0091233A">
        <w:rPr>
          <w:rFonts w:ascii="Garamond" w:eastAsia="Times New Roman" w:hAnsi="Garamond" w:cs="Times New Roman"/>
          <w:color w:val="333333"/>
          <w:shd w:val="clear" w:color="auto" w:fill="FFFFFF"/>
        </w:rPr>
        <w:t>Wündisch</w:t>
      </w:r>
      <w:proofErr w:type="spellEnd"/>
      <w:r w:rsidRPr="0091233A">
        <w:rPr>
          <w:rFonts w:ascii="Garamond" w:eastAsia="Times New Roman" w:hAnsi="Garamond" w:cs="Times New Roman"/>
          <w:color w:val="333333"/>
          <w:shd w:val="clear" w:color="auto" w:fill="FFFFFF"/>
        </w:rPr>
        <w:t>, Joachim (2015). Is It Bad to Be Disabled? Adjudicating Between the Mere-Difference and the Bad-Difference Views of Disability. </w:t>
      </w:r>
      <w:r w:rsidRPr="00DA562F">
        <w:rPr>
          <w:rFonts w:ascii="Garamond" w:eastAsia="Times New Roman" w:hAnsi="Garamond" w:cs="Times New Roman"/>
          <w:i/>
          <w:iCs/>
          <w:color w:val="333333"/>
          <w:shd w:val="clear" w:color="auto" w:fill="FFFFFF"/>
        </w:rPr>
        <w:t>Journal of Ethics and Social Philosophy</w:t>
      </w:r>
      <w:r w:rsidRPr="0091233A">
        <w:rPr>
          <w:rFonts w:ascii="Garamond" w:eastAsia="Times New Roman" w:hAnsi="Garamond" w:cs="Times New Roman"/>
          <w:color w:val="333333"/>
          <w:shd w:val="clear" w:color="auto" w:fill="FFFFFF"/>
        </w:rPr>
        <w:t> 9 (3):1–16.</w:t>
      </w:r>
    </w:p>
    <w:p w14:paraId="721EED53" w14:textId="5827F092" w:rsidR="00DD1A52" w:rsidRPr="00DA562F" w:rsidRDefault="0091233A" w:rsidP="0091233A">
      <w:pPr>
        <w:rPr>
          <w:rFonts w:ascii="Garamond" w:eastAsia="Times New Roman" w:hAnsi="Garamond" w:cs="Times New Roman"/>
          <w:color w:val="333333"/>
          <w:shd w:val="clear" w:color="auto" w:fill="FFFFFF"/>
        </w:rPr>
      </w:pPr>
      <w:r w:rsidRPr="0091233A">
        <w:rPr>
          <w:rFonts w:ascii="Garamond" w:eastAsia="Times New Roman" w:hAnsi="Garamond" w:cs="Times New Roman"/>
          <w:color w:val="333333"/>
          <w:shd w:val="clear" w:color="auto" w:fill="FFFFFF"/>
        </w:rPr>
        <w:t xml:space="preserve">Campbell, Stephen M. &amp; </w:t>
      </w:r>
      <w:proofErr w:type="spellStart"/>
      <w:r w:rsidRPr="0091233A">
        <w:rPr>
          <w:rFonts w:ascii="Garamond" w:eastAsia="Times New Roman" w:hAnsi="Garamond" w:cs="Times New Roman"/>
          <w:color w:val="333333"/>
          <w:shd w:val="clear" w:color="auto" w:fill="FFFFFF"/>
        </w:rPr>
        <w:t>Stramondo</w:t>
      </w:r>
      <w:proofErr w:type="spellEnd"/>
      <w:r w:rsidRPr="0091233A">
        <w:rPr>
          <w:rFonts w:ascii="Garamond" w:eastAsia="Times New Roman" w:hAnsi="Garamond" w:cs="Times New Roman"/>
          <w:color w:val="333333"/>
          <w:shd w:val="clear" w:color="auto" w:fill="FFFFFF"/>
        </w:rPr>
        <w:t>, Joseph A. (2017). The Complicated Relationship of Disability and Well-Being. </w:t>
      </w:r>
      <w:r w:rsidRPr="00DA562F">
        <w:rPr>
          <w:rFonts w:ascii="Garamond" w:eastAsia="Times New Roman" w:hAnsi="Garamond" w:cs="Times New Roman"/>
          <w:i/>
          <w:iCs/>
          <w:color w:val="333333"/>
          <w:shd w:val="clear" w:color="auto" w:fill="FFFFFF"/>
        </w:rPr>
        <w:t>Kennedy Institute of Ethics Journal</w:t>
      </w:r>
      <w:r w:rsidRPr="0091233A">
        <w:rPr>
          <w:rFonts w:ascii="Garamond" w:eastAsia="Times New Roman" w:hAnsi="Garamond" w:cs="Times New Roman"/>
          <w:color w:val="333333"/>
          <w:shd w:val="clear" w:color="auto" w:fill="FFFFFF"/>
        </w:rPr>
        <w:t> 27 (2):151-184.</w:t>
      </w:r>
    </w:p>
    <w:p w14:paraId="79C695FF" w14:textId="0F44E629" w:rsidR="00DD1A52" w:rsidRPr="00DA562F" w:rsidRDefault="00DD1A52" w:rsidP="00DD1A52">
      <w:pPr>
        <w:rPr>
          <w:rFonts w:ascii="Garamond" w:eastAsia="Times New Roman" w:hAnsi="Garamond" w:cs="Times New Roman"/>
          <w:color w:val="333333"/>
          <w:shd w:val="clear" w:color="auto" w:fill="FFFFFF"/>
        </w:rPr>
      </w:pPr>
      <w:proofErr w:type="spellStart"/>
      <w:r w:rsidRPr="00DD1A52">
        <w:rPr>
          <w:rFonts w:ascii="Garamond" w:eastAsia="Times New Roman" w:hAnsi="Garamond" w:cs="Times New Roman"/>
          <w:color w:val="333333"/>
          <w:shd w:val="clear" w:color="auto" w:fill="FFFFFF"/>
        </w:rPr>
        <w:t>Couser</w:t>
      </w:r>
      <w:proofErr w:type="spellEnd"/>
      <w:r w:rsidRPr="00DD1A52">
        <w:rPr>
          <w:rFonts w:ascii="Garamond" w:eastAsia="Times New Roman" w:hAnsi="Garamond" w:cs="Times New Roman"/>
          <w:color w:val="333333"/>
          <w:shd w:val="clear" w:color="auto" w:fill="FFFFFF"/>
        </w:rPr>
        <w:t xml:space="preserve">, G. Thomas (2011). What Disability Studies </w:t>
      </w:r>
      <w:proofErr w:type="gramStart"/>
      <w:r w:rsidRPr="00DD1A52">
        <w:rPr>
          <w:rFonts w:ascii="Garamond" w:eastAsia="Times New Roman" w:hAnsi="Garamond" w:cs="Times New Roman"/>
          <w:color w:val="333333"/>
          <w:shd w:val="clear" w:color="auto" w:fill="FFFFFF"/>
        </w:rPr>
        <w:t>Has to</w:t>
      </w:r>
      <w:proofErr w:type="gramEnd"/>
      <w:r w:rsidRPr="00DD1A52">
        <w:rPr>
          <w:rFonts w:ascii="Garamond" w:eastAsia="Times New Roman" w:hAnsi="Garamond" w:cs="Times New Roman"/>
          <w:color w:val="333333"/>
          <w:shd w:val="clear" w:color="auto" w:fill="FFFFFF"/>
        </w:rPr>
        <w:t xml:space="preserve"> Offer Medical Education. </w:t>
      </w:r>
      <w:r w:rsidRPr="00DA562F">
        <w:rPr>
          <w:rFonts w:ascii="Garamond" w:eastAsia="Times New Roman" w:hAnsi="Garamond" w:cs="Times New Roman"/>
          <w:i/>
          <w:iCs/>
          <w:color w:val="333333"/>
          <w:shd w:val="clear" w:color="auto" w:fill="FFFFFF"/>
        </w:rPr>
        <w:t>Journal of Medical Humanities</w:t>
      </w:r>
      <w:r w:rsidRPr="00DD1A52">
        <w:rPr>
          <w:rFonts w:ascii="Garamond" w:eastAsia="Times New Roman" w:hAnsi="Garamond" w:cs="Times New Roman"/>
          <w:color w:val="333333"/>
          <w:shd w:val="clear" w:color="auto" w:fill="FFFFFF"/>
        </w:rPr>
        <w:t> 32 (1):21-30.</w:t>
      </w:r>
    </w:p>
    <w:p w14:paraId="78592010" w14:textId="613E738E" w:rsidR="00A54E46" w:rsidRDefault="00DD1A52" w:rsidP="00DD1A52">
      <w:pPr>
        <w:rPr>
          <w:rFonts w:ascii="Garamond" w:eastAsia="Times New Roman" w:hAnsi="Garamond" w:cs="Times New Roman"/>
          <w:color w:val="333333"/>
          <w:shd w:val="clear" w:color="auto" w:fill="FFFFFF"/>
        </w:rPr>
      </w:pPr>
      <w:r w:rsidRPr="00DD1A52">
        <w:rPr>
          <w:rFonts w:ascii="Garamond" w:eastAsia="Times New Roman" w:hAnsi="Garamond" w:cs="Times New Roman"/>
          <w:color w:val="333333"/>
          <w:shd w:val="clear" w:color="auto" w:fill="FFFFFF"/>
        </w:rPr>
        <w:t>Cureton, Adam (2006). Some advantages to having a parent with a disability. </w:t>
      </w:r>
      <w:r w:rsidRPr="00DA562F">
        <w:rPr>
          <w:rFonts w:ascii="Garamond" w:eastAsia="Times New Roman" w:hAnsi="Garamond" w:cs="Times New Roman"/>
          <w:i/>
          <w:iCs/>
          <w:color w:val="333333"/>
          <w:shd w:val="clear" w:color="auto" w:fill="FFFFFF"/>
        </w:rPr>
        <w:t>Journal of Medical Ethics</w:t>
      </w:r>
      <w:r w:rsidRPr="00DD1A52">
        <w:rPr>
          <w:rFonts w:ascii="Garamond" w:eastAsia="Times New Roman" w:hAnsi="Garamond" w:cs="Times New Roman"/>
          <w:color w:val="333333"/>
          <w:shd w:val="clear" w:color="auto" w:fill="FFFFFF"/>
        </w:rPr>
        <w:t> 42 (1):31-34.</w:t>
      </w:r>
    </w:p>
    <w:p w14:paraId="6166D02A" w14:textId="33E4056C" w:rsidR="00A4697A" w:rsidRPr="00F018DD" w:rsidRDefault="00A54E46" w:rsidP="0091233A">
      <w:pPr>
        <w:rPr>
          <w:rFonts w:ascii="Garamond" w:eastAsia="Times New Roman" w:hAnsi="Garamond" w:cs="Times New Roman"/>
        </w:rPr>
      </w:pPr>
      <w:r w:rsidRPr="00A54E46">
        <w:rPr>
          <w:rFonts w:ascii="Garamond" w:eastAsia="Times New Roman" w:hAnsi="Garamond" w:cs="Times New Roman"/>
        </w:rPr>
        <w:t xml:space="preserve">E. F. </w:t>
      </w:r>
      <w:proofErr w:type="spellStart"/>
      <w:r w:rsidRPr="00A54E46">
        <w:rPr>
          <w:rFonts w:ascii="Garamond" w:eastAsia="Times New Roman" w:hAnsi="Garamond" w:cs="Times New Roman"/>
        </w:rPr>
        <w:t>Kittay</w:t>
      </w:r>
      <w:proofErr w:type="spellEnd"/>
      <w:r w:rsidRPr="00A54E46">
        <w:rPr>
          <w:rFonts w:ascii="Garamond" w:eastAsia="Times New Roman" w:hAnsi="Garamond" w:cs="Times New Roman"/>
        </w:rPr>
        <w:t xml:space="preserve">, and L. </w:t>
      </w:r>
      <w:proofErr w:type="spellStart"/>
      <w:r w:rsidRPr="00A54E46">
        <w:rPr>
          <w:rFonts w:ascii="Garamond" w:eastAsia="Times New Roman" w:hAnsi="Garamond" w:cs="Times New Roman"/>
        </w:rPr>
        <w:t>Kittay</w:t>
      </w:r>
      <w:proofErr w:type="spellEnd"/>
      <w:r w:rsidRPr="00A54E46">
        <w:rPr>
          <w:rFonts w:ascii="Garamond" w:eastAsia="Times New Roman" w:hAnsi="Garamond" w:cs="Times New Roman"/>
        </w:rPr>
        <w:t xml:space="preserve">, “On the Expressivity and Ethics of Selective Abortion for Disability: Conversations with My Son” </w:t>
      </w:r>
    </w:p>
    <w:p w14:paraId="5BE5D992" w14:textId="4DB0DD38" w:rsidR="00BF16F5" w:rsidRPr="00DA562F" w:rsidRDefault="00A4697A" w:rsidP="00311AFA">
      <w:pPr>
        <w:rPr>
          <w:rFonts w:ascii="Garamond" w:eastAsia="Times New Roman" w:hAnsi="Garamond" w:cs="Times New Roman"/>
          <w:color w:val="333333"/>
          <w:shd w:val="clear" w:color="auto" w:fill="FFFFFF"/>
        </w:rPr>
      </w:pPr>
      <w:r w:rsidRPr="00A4697A">
        <w:rPr>
          <w:rFonts w:ascii="Garamond" w:eastAsia="Times New Roman" w:hAnsi="Garamond" w:cs="Times New Roman"/>
          <w:color w:val="333333"/>
          <w:shd w:val="clear" w:color="auto" w:fill="FFFFFF"/>
        </w:rPr>
        <w:t xml:space="preserve">Greene, Mark &amp; Augello, Steven (2011). </w:t>
      </w:r>
      <w:proofErr w:type="spellStart"/>
      <w:r w:rsidRPr="00A4697A">
        <w:rPr>
          <w:rFonts w:ascii="Garamond" w:eastAsia="Times New Roman" w:hAnsi="Garamond" w:cs="Times New Roman"/>
          <w:color w:val="333333"/>
          <w:shd w:val="clear" w:color="auto" w:fill="FFFFFF"/>
        </w:rPr>
        <w:t>Everworse</w:t>
      </w:r>
      <w:proofErr w:type="spellEnd"/>
      <w:r w:rsidRPr="00A4697A">
        <w:rPr>
          <w:rFonts w:ascii="Garamond" w:eastAsia="Times New Roman" w:hAnsi="Garamond" w:cs="Times New Roman"/>
          <w:color w:val="333333"/>
          <w:shd w:val="clear" w:color="auto" w:fill="FFFFFF"/>
        </w:rPr>
        <w:t>: What's Wrong with Selecting for Disability? </w:t>
      </w:r>
      <w:r w:rsidRPr="00DA562F">
        <w:rPr>
          <w:rFonts w:ascii="Garamond" w:eastAsia="Times New Roman" w:hAnsi="Garamond" w:cs="Times New Roman"/>
          <w:i/>
          <w:iCs/>
          <w:color w:val="333333"/>
          <w:shd w:val="clear" w:color="auto" w:fill="FFFFFF"/>
        </w:rPr>
        <w:t>Public Affairs Quarterly</w:t>
      </w:r>
      <w:r w:rsidRPr="00A4697A">
        <w:rPr>
          <w:rFonts w:ascii="Garamond" w:eastAsia="Times New Roman" w:hAnsi="Garamond" w:cs="Times New Roman"/>
          <w:color w:val="333333"/>
          <w:shd w:val="clear" w:color="auto" w:fill="FFFFFF"/>
        </w:rPr>
        <w:t> 25 (2):131-140.</w:t>
      </w:r>
    </w:p>
    <w:p w14:paraId="5D81E301" w14:textId="12219B95" w:rsidR="00DA562F" w:rsidRPr="00DA562F" w:rsidRDefault="00BF16F5" w:rsidP="00BF16F5">
      <w:pPr>
        <w:rPr>
          <w:rFonts w:ascii="Garamond" w:eastAsia="Times New Roman" w:hAnsi="Garamond" w:cs="Times New Roman"/>
          <w:color w:val="333333"/>
          <w:shd w:val="clear" w:color="auto" w:fill="FFFFFF"/>
        </w:rPr>
      </w:pPr>
      <w:r w:rsidRPr="00BF16F5">
        <w:rPr>
          <w:rFonts w:ascii="Garamond" w:eastAsia="Times New Roman" w:hAnsi="Garamond" w:cs="Times New Roman"/>
          <w:color w:val="333333"/>
          <w:shd w:val="clear" w:color="auto" w:fill="FFFFFF"/>
        </w:rPr>
        <w:t>Gill, Carol J. (2004). Depression in the context of disability and the “right to die”. </w:t>
      </w:r>
      <w:r w:rsidRPr="00DA562F">
        <w:rPr>
          <w:rFonts w:ascii="Garamond" w:eastAsia="Times New Roman" w:hAnsi="Garamond" w:cs="Times New Roman"/>
          <w:i/>
          <w:iCs/>
          <w:color w:val="333333"/>
          <w:shd w:val="clear" w:color="auto" w:fill="FFFFFF"/>
        </w:rPr>
        <w:t>Theoretical Medicine and Bioethics</w:t>
      </w:r>
      <w:r w:rsidRPr="00BF16F5">
        <w:rPr>
          <w:rFonts w:ascii="Garamond" w:eastAsia="Times New Roman" w:hAnsi="Garamond" w:cs="Times New Roman"/>
          <w:color w:val="333333"/>
          <w:shd w:val="clear" w:color="auto" w:fill="FFFFFF"/>
        </w:rPr>
        <w:t> 25 (3):171-198.</w:t>
      </w:r>
    </w:p>
    <w:p w14:paraId="0C0ED8A8" w14:textId="15239725" w:rsidR="00DA562F" w:rsidRPr="00F018DD" w:rsidRDefault="00DA562F" w:rsidP="00F018DD">
      <w:pPr>
        <w:shd w:val="clear" w:color="auto" w:fill="FFFFFF"/>
        <w:rPr>
          <w:rFonts w:ascii="Garamond" w:eastAsia="Times New Roman" w:hAnsi="Garamond" w:cs="Times New Roman"/>
          <w:color w:val="333333"/>
        </w:rPr>
      </w:pPr>
      <w:r w:rsidRPr="00DA562F">
        <w:rPr>
          <w:rFonts w:ascii="Garamond" w:eastAsia="Times New Roman" w:hAnsi="Garamond" w:cs="Times New Roman"/>
          <w:color w:val="333333"/>
        </w:rPr>
        <w:t>Gyngell, Christopher &amp; Douglas, Thomas (2016). Selecting Against Disability: The Liberal Eugenic Challenge and the Argument from Cognitive Diversity. </w:t>
      </w:r>
      <w:r w:rsidRPr="00DA562F">
        <w:rPr>
          <w:rFonts w:ascii="Garamond" w:eastAsia="Times New Roman" w:hAnsi="Garamond" w:cs="Times New Roman"/>
          <w:i/>
          <w:iCs/>
          <w:color w:val="333333"/>
        </w:rPr>
        <w:t>Journal of Applied Philosophy</w:t>
      </w:r>
      <w:r w:rsidRPr="00DA562F">
        <w:rPr>
          <w:rFonts w:ascii="Garamond" w:eastAsia="Times New Roman" w:hAnsi="Garamond" w:cs="Times New Roman"/>
          <w:color w:val="333333"/>
        </w:rPr>
        <w:t>.</w:t>
      </w:r>
    </w:p>
    <w:p w14:paraId="2E111014" w14:textId="116A2C34" w:rsidR="00DA562F" w:rsidRPr="00F018DD" w:rsidRDefault="00DA562F" w:rsidP="00F018DD">
      <w:pPr>
        <w:shd w:val="clear" w:color="auto" w:fill="FFFFFF"/>
        <w:rPr>
          <w:rFonts w:ascii="Garamond" w:eastAsia="Times New Roman" w:hAnsi="Garamond" w:cs="Times New Roman"/>
          <w:color w:val="333333"/>
        </w:rPr>
      </w:pPr>
      <w:proofErr w:type="spellStart"/>
      <w:r w:rsidRPr="00DA562F">
        <w:rPr>
          <w:rFonts w:ascii="Garamond" w:eastAsia="Times New Roman" w:hAnsi="Garamond" w:cs="Times New Roman"/>
          <w:color w:val="333333"/>
        </w:rPr>
        <w:t>Kahane</w:t>
      </w:r>
      <w:proofErr w:type="spellEnd"/>
      <w:r w:rsidRPr="00DA562F">
        <w:rPr>
          <w:rFonts w:ascii="Garamond" w:eastAsia="Times New Roman" w:hAnsi="Garamond" w:cs="Times New Roman"/>
          <w:color w:val="333333"/>
        </w:rPr>
        <w:t xml:space="preserve">, Guy &amp; </w:t>
      </w:r>
      <w:proofErr w:type="spellStart"/>
      <w:r w:rsidRPr="00DA562F">
        <w:rPr>
          <w:rFonts w:ascii="Garamond" w:eastAsia="Times New Roman" w:hAnsi="Garamond" w:cs="Times New Roman"/>
          <w:color w:val="333333"/>
        </w:rPr>
        <w:t>Savulescu</w:t>
      </w:r>
      <w:proofErr w:type="spellEnd"/>
      <w:r w:rsidRPr="00DA562F">
        <w:rPr>
          <w:rFonts w:ascii="Garamond" w:eastAsia="Times New Roman" w:hAnsi="Garamond" w:cs="Times New Roman"/>
          <w:color w:val="333333"/>
        </w:rPr>
        <w:t>, Julian (forthcoming). Disability and Mere Difference. </w:t>
      </w:r>
      <w:r w:rsidRPr="00DA562F">
        <w:rPr>
          <w:rFonts w:ascii="Garamond" w:eastAsia="Times New Roman" w:hAnsi="Garamond" w:cs="Times New Roman"/>
          <w:i/>
          <w:iCs/>
          <w:color w:val="333333"/>
        </w:rPr>
        <w:t>Ethics</w:t>
      </w:r>
      <w:r w:rsidRPr="00DA562F">
        <w:rPr>
          <w:rFonts w:ascii="Garamond" w:eastAsia="Times New Roman" w:hAnsi="Garamond" w:cs="Times New Roman"/>
          <w:color w:val="333333"/>
        </w:rPr>
        <w:t>.</w:t>
      </w:r>
    </w:p>
    <w:p w14:paraId="7C7AF6C8" w14:textId="312E7E7D" w:rsidR="00DA562F" w:rsidRPr="00F018DD" w:rsidRDefault="00DA562F" w:rsidP="00F018DD">
      <w:pPr>
        <w:shd w:val="clear" w:color="auto" w:fill="FFFFFF"/>
        <w:rPr>
          <w:rFonts w:ascii="Garamond" w:eastAsia="Times New Roman" w:hAnsi="Garamond" w:cs="Times New Roman"/>
          <w:color w:val="333333"/>
        </w:rPr>
      </w:pPr>
      <w:r w:rsidRPr="00DA562F">
        <w:rPr>
          <w:rFonts w:ascii="Garamond" w:eastAsia="Times New Roman" w:hAnsi="Garamond" w:cs="Times New Roman"/>
          <w:color w:val="333333"/>
        </w:rPr>
        <w:lastRenderedPageBreak/>
        <w:t>Harris, J. (2001). One principle and three fallacies of disability studies. </w:t>
      </w:r>
      <w:r w:rsidRPr="00DA562F">
        <w:rPr>
          <w:rFonts w:ascii="Garamond" w:eastAsia="Times New Roman" w:hAnsi="Garamond" w:cs="Times New Roman"/>
          <w:i/>
          <w:iCs/>
          <w:color w:val="333333"/>
        </w:rPr>
        <w:t>Journal of Medical Ethics</w:t>
      </w:r>
      <w:r w:rsidRPr="00DA562F">
        <w:rPr>
          <w:rFonts w:ascii="Garamond" w:eastAsia="Times New Roman" w:hAnsi="Garamond" w:cs="Times New Roman"/>
          <w:color w:val="333333"/>
        </w:rPr>
        <w:t> 27 (6):383-387.</w:t>
      </w:r>
    </w:p>
    <w:p w14:paraId="67EB714B" w14:textId="5FB752B5" w:rsidR="00DD1A52" w:rsidRPr="00F018DD" w:rsidRDefault="00DA562F" w:rsidP="00F018DD">
      <w:pPr>
        <w:shd w:val="clear" w:color="auto" w:fill="FFFFFF"/>
        <w:rPr>
          <w:rFonts w:ascii="Garamond" w:eastAsia="Times New Roman" w:hAnsi="Garamond" w:cs="Times New Roman"/>
          <w:color w:val="333333"/>
        </w:rPr>
      </w:pPr>
      <w:r w:rsidRPr="00DA562F">
        <w:rPr>
          <w:rFonts w:ascii="Garamond" w:eastAsia="Times New Roman" w:hAnsi="Garamond" w:cs="Times New Roman"/>
          <w:color w:val="333333"/>
        </w:rPr>
        <w:t>Nussbaum, Martha (2009). The capabilities of people with cognitive disabilities. </w:t>
      </w:r>
      <w:proofErr w:type="spellStart"/>
      <w:r w:rsidRPr="00DA562F">
        <w:rPr>
          <w:rFonts w:ascii="Garamond" w:eastAsia="Times New Roman" w:hAnsi="Garamond" w:cs="Times New Roman"/>
          <w:i/>
          <w:iCs/>
          <w:color w:val="333333"/>
        </w:rPr>
        <w:t>Metaphilosophy</w:t>
      </w:r>
      <w:proofErr w:type="spellEnd"/>
      <w:r w:rsidRPr="00DA562F">
        <w:rPr>
          <w:rFonts w:ascii="Garamond" w:eastAsia="Times New Roman" w:hAnsi="Garamond" w:cs="Times New Roman"/>
          <w:color w:val="333333"/>
        </w:rPr>
        <w:t> 40 (3-4):331-351.</w:t>
      </w:r>
    </w:p>
    <w:p w14:paraId="3FC54EB1" w14:textId="16ECC6AB" w:rsidR="0091233A" w:rsidRPr="00F018DD" w:rsidRDefault="00DD1A52" w:rsidP="00311AFA">
      <w:pPr>
        <w:rPr>
          <w:rFonts w:ascii="Garamond" w:eastAsia="Times New Roman" w:hAnsi="Garamond" w:cs="Times New Roman"/>
          <w:color w:val="333333"/>
          <w:shd w:val="clear" w:color="auto" w:fill="FFFFFF"/>
        </w:rPr>
      </w:pPr>
      <w:r w:rsidRPr="00DD1A52">
        <w:rPr>
          <w:rFonts w:ascii="Garamond" w:eastAsia="Times New Roman" w:hAnsi="Garamond" w:cs="Times New Roman"/>
          <w:color w:val="333333"/>
          <w:shd w:val="clear" w:color="auto" w:fill="FFFFFF"/>
        </w:rPr>
        <w:t>Rudnick, Abraham (2013). What is a Psychiatric Disability? </w:t>
      </w:r>
      <w:r w:rsidRPr="00DA562F">
        <w:rPr>
          <w:rFonts w:ascii="Garamond" w:eastAsia="Times New Roman" w:hAnsi="Garamond" w:cs="Times New Roman"/>
          <w:i/>
          <w:iCs/>
          <w:color w:val="333333"/>
          <w:shd w:val="clear" w:color="auto" w:fill="FFFFFF"/>
        </w:rPr>
        <w:t>Health Care Analysis</w:t>
      </w:r>
      <w:r w:rsidRPr="00DD1A52">
        <w:rPr>
          <w:rFonts w:ascii="Garamond" w:eastAsia="Times New Roman" w:hAnsi="Garamond" w:cs="Times New Roman"/>
          <w:color w:val="333333"/>
          <w:shd w:val="clear" w:color="auto" w:fill="FFFFFF"/>
        </w:rPr>
        <w:t> (2):1-9.</w:t>
      </w:r>
    </w:p>
    <w:p w14:paraId="3C5A54B2" w14:textId="148E4A97" w:rsidR="00663A25" w:rsidRPr="00DA562F" w:rsidRDefault="00311AFA" w:rsidP="00311AFA">
      <w:pPr>
        <w:rPr>
          <w:rFonts w:ascii="Garamond" w:eastAsia="Times New Roman" w:hAnsi="Garamond" w:cs="Arial"/>
          <w:color w:val="222222"/>
          <w:shd w:val="clear" w:color="auto" w:fill="FFFFFF"/>
        </w:rPr>
      </w:pPr>
      <w:proofErr w:type="spellStart"/>
      <w:r w:rsidRPr="00311AFA">
        <w:rPr>
          <w:rFonts w:ascii="Garamond" w:eastAsia="Times New Roman" w:hAnsi="Garamond" w:cs="Arial"/>
          <w:color w:val="222222"/>
          <w:shd w:val="clear" w:color="auto" w:fill="FFFFFF"/>
        </w:rPr>
        <w:t>Siebers</w:t>
      </w:r>
      <w:proofErr w:type="spellEnd"/>
      <w:r w:rsidRPr="00311AFA">
        <w:rPr>
          <w:rFonts w:ascii="Garamond" w:eastAsia="Times New Roman" w:hAnsi="Garamond" w:cs="Arial"/>
          <w:color w:val="222222"/>
          <w:shd w:val="clear" w:color="auto" w:fill="FFFFFF"/>
        </w:rPr>
        <w:t xml:space="preserve">, T. (2003). What can disability studies learn from the culture </w:t>
      </w:r>
      <w:proofErr w:type="gramStart"/>
      <w:r w:rsidRPr="00311AFA">
        <w:rPr>
          <w:rFonts w:ascii="Garamond" w:eastAsia="Times New Roman" w:hAnsi="Garamond" w:cs="Arial"/>
          <w:color w:val="222222"/>
          <w:shd w:val="clear" w:color="auto" w:fill="FFFFFF"/>
        </w:rPr>
        <w:t>wars?.</w:t>
      </w:r>
      <w:proofErr w:type="gramEnd"/>
      <w:r w:rsidRPr="00311AFA">
        <w:rPr>
          <w:rFonts w:ascii="Garamond" w:eastAsia="Times New Roman" w:hAnsi="Garamond" w:cs="Arial"/>
          <w:color w:val="222222"/>
          <w:shd w:val="clear" w:color="auto" w:fill="FFFFFF"/>
        </w:rPr>
        <w:t> </w:t>
      </w:r>
      <w:r w:rsidRPr="00311AFA">
        <w:rPr>
          <w:rFonts w:ascii="Garamond" w:eastAsia="Times New Roman" w:hAnsi="Garamond" w:cs="Arial"/>
          <w:i/>
          <w:iCs/>
          <w:color w:val="222222"/>
          <w:shd w:val="clear" w:color="auto" w:fill="FFFFFF"/>
        </w:rPr>
        <w:t>Cultural Critique</w:t>
      </w:r>
      <w:r w:rsidRPr="00311AFA">
        <w:rPr>
          <w:rFonts w:ascii="Garamond" w:eastAsia="Times New Roman" w:hAnsi="Garamond" w:cs="Arial"/>
          <w:color w:val="222222"/>
          <w:shd w:val="clear" w:color="auto" w:fill="FFFFFF"/>
        </w:rPr>
        <w:t>, </w:t>
      </w:r>
      <w:r w:rsidRPr="00311AFA">
        <w:rPr>
          <w:rFonts w:ascii="Garamond" w:eastAsia="Times New Roman" w:hAnsi="Garamond" w:cs="Arial"/>
          <w:i/>
          <w:iCs/>
          <w:color w:val="222222"/>
          <w:shd w:val="clear" w:color="auto" w:fill="FFFFFF"/>
        </w:rPr>
        <w:t>55</w:t>
      </w:r>
      <w:r w:rsidRPr="00311AFA">
        <w:rPr>
          <w:rFonts w:ascii="Garamond" w:eastAsia="Times New Roman" w:hAnsi="Garamond" w:cs="Arial"/>
          <w:color w:val="222222"/>
          <w:shd w:val="clear" w:color="auto" w:fill="FFFFFF"/>
        </w:rPr>
        <w:t>(1), 182-216.</w:t>
      </w:r>
    </w:p>
    <w:p w14:paraId="128F8839" w14:textId="31D04CBC" w:rsidR="0091233A" w:rsidRPr="00DA562F" w:rsidRDefault="00663A25" w:rsidP="00663A25">
      <w:pPr>
        <w:rPr>
          <w:rFonts w:ascii="Garamond" w:eastAsia="Times New Roman" w:hAnsi="Garamond" w:cs="Times New Roman"/>
        </w:rPr>
      </w:pPr>
      <w:r w:rsidRPr="00DA562F">
        <w:rPr>
          <w:rFonts w:ascii="Garamond" w:eastAsia="Times New Roman" w:hAnsi="Garamond" w:cs="Times New Roman"/>
        </w:rPr>
        <w:t xml:space="preserve">Shoemaker, David (2010). Responsibility, Agency, and Cognitive Disability. In Eva </w:t>
      </w:r>
      <w:proofErr w:type="spellStart"/>
      <w:r w:rsidRPr="00DA562F">
        <w:rPr>
          <w:rFonts w:ascii="Garamond" w:eastAsia="Times New Roman" w:hAnsi="Garamond" w:cs="Times New Roman"/>
        </w:rPr>
        <w:t>Feder</w:t>
      </w:r>
      <w:proofErr w:type="spellEnd"/>
      <w:r w:rsidRPr="00DA562F">
        <w:rPr>
          <w:rFonts w:ascii="Garamond" w:eastAsia="Times New Roman" w:hAnsi="Garamond" w:cs="Times New Roman"/>
        </w:rPr>
        <w:t xml:space="preserve"> </w:t>
      </w:r>
      <w:proofErr w:type="spellStart"/>
      <w:r w:rsidRPr="00DA562F">
        <w:rPr>
          <w:rFonts w:ascii="Garamond" w:eastAsia="Times New Roman" w:hAnsi="Garamond" w:cs="Times New Roman"/>
        </w:rPr>
        <w:t>Kittay</w:t>
      </w:r>
      <w:proofErr w:type="spellEnd"/>
      <w:r w:rsidRPr="00DA562F">
        <w:rPr>
          <w:rFonts w:ascii="Garamond" w:eastAsia="Times New Roman" w:hAnsi="Garamond" w:cs="Times New Roman"/>
        </w:rPr>
        <w:t xml:space="preserve"> &amp; </w:t>
      </w:r>
      <w:proofErr w:type="spellStart"/>
      <w:r w:rsidRPr="00DA562F">
        <w:rPr>
          <w:rFonts w:ascii="Garamond" w:eastAsia="Times New Roman" w:hAnsi="Garamond" w:cs="Times New Roman"/>
        </w:rPr>
        <w:t>Licia</w:t>
      </w:r>
      <w:proofErr w:type="spellEnd"/>
      <w:r w:rsidRPr="00DA562F">
        <w:rPr>
          <w:rFonts w:ascii="Garamond" w:eastAsia="Times New Roman" w:hAnsi="Garamond" w:cs="Times New Roman"/>
        </w:rPr>
        <w:t xml:space="preserve"> Carlson (eds.), </w:t>
      </w:r>
      <w:r w:rsidRPr="00DA562F">
        <w:rPr>
          <w:rFonts w:ascii="Garamond" w:eastAsia="Times New Roman" w:hAnsi="Garamond" w:cs="Times New Roman"/>
          <w:i/>
        </w:rPr>
        <w:t>Cognitive Disability and its Challenge to Moral Philosophy</w:t>
      </w:r>
      <w:r w:rsidRPr="00DA562F">
        <w:rPr>
          <w:rFonts w:ascii="Garamond" w:eastAsia="Times New Roman" w:hAnsi="Garamond" w:cs="Times New Roman"/>
        </w:rPr>
        <w:t>. Wiley-Blackwell. pp. 201--223.</w:t>
      </w:r>
    </w:p>
    <w:p w14:paraId="1CDF5651" w14:textId="1F1CA5E2" w:rsidR="00334489" w:rsidRPr="00334489" w:rsidRDefault="0091233A" w:rsidP="0091233A">
      <w:pPr>
        <w:rPr>
          <w:rFonts w:ascii="Garamond" w:eastAsia="Times New Roman" w:hAnsi="Garamond" w:cs="Times New Roman"/>
          <w:color w:val="333333"/>
          <w:shd w:val="clear" w:color="auto" w:fill="FFFFFF"/>
        </w:rPr>
      </w:pPr>
      <w:r w:rsidRPr="0091233A">
        <w:rPr>
          <w:rFonts w:ascii="Garamond" w:eastAsia="Times New Roman" w:hAnsi="Garamond" w:cs="Times New Roman"/>
          <w:color w:val="333333"/>
          <w:shd w:val="clear" w:color="auto" w:fill="FFFFFF"/>
        </w:rPr>
        <w:t>Shoemaker, David (2009). Responsibility and disability. </w:t>
      </w:r>
      <w:proofErr w:type="spellStart"/>
      <w:r w:rsidRPr="00334489">
        <w:rPr>
          <w:rFonts w:ascii="Garamond" w:eastAsia="Times New Roman" w:hAnsi="Garamond" w:cs="Times New Roman"/>
          <w:i/>
          <w:iCs/>
          <w:color w:val="333333"/>
          <w:shd w:val="clear" w:color="auto" w:fill="FFFFFF"/>
        </w:rPr>
        <w:t>Metaphilosophy</w:t>
      </w:r>
      <w:proofErr w:type="spellEnd"/>
      <w:r w:rsidRPr="0091233A">
        <w:rPr>
          <w:rFonts w:ascii="Garamond" w:eastAsia="Times New Roman" w:hAnsi="Garamond" w:cs="Times New Roman"/>
          <w:color w:val="333333"/>
          <w:shd w:val="clear" w:color="auto" w:fill="FFFFFF"/>
        </w:rPr>
        <w:t> 40 (3-4):438-461.</w:t>
      </w:r>
    </w:p>
    <w:p w14:paraId="5AE8B28E" w14:textId="2914A3EC" w:rsidR="00DA562F" w:rsidRPr="00F018DD" w:rsidRDefault="00334489" w:rsidP="0091233A">
      <w:pPr>
        <w:rPr>
          <w:rFonts w:ascii="Garamond" w:eastAsia="Times New Roman" w:hAnsi="Garamond" w:cs="Times New Roman"/>
        </w:rPr>
      </w:pPr>
      <w:r w:rsidRPr="00334489">
        <w:rPr>
          <w:rFonts w:ascii="Garamond" w:eastAsia="Times New Roman" w:hAnsi="Garamond" w:cs="Times New Roman"/>
          <w:color w:val="333333"/>
          <w:shd w:val="clear" w:color="auto" w:fill="FFFFFF"/>
        </w:rPr>
        <w:t>Schroeder, S. Andrew (2016). Health, Disability, and Well-Being. In Guy Fletcher (ed.), </w:t>
      </w:r>
      <w:r w:rsidRPr="00334489">
        <w:rPr>
          <w:rFonts w:ascii="Garamond" w:eastAsia="Times New Roman" w:hAnsi="Garamond" w:cs="Times New Roman"/>
          <w:i/>
          <w:iCs/>
          <w:color w:val="333333"/>
          <w:shd w:val="clear" w:color="auto" w:fill="FFFFFF"/>
        </w:rPr>
        <w:t>Routledge Handbook of Philosophy of Well-Being</w:t>
      </w:r>
      <w:r w:rsidRPr="00334489">
        <w:rPr>
          <w:rFonts w:ascii="Garamond" w:eastAsia="Times New Roman" w:hAnsi="Garamond" w:cs="Times New Roman"/>
          <w:color w:val="333333"/>
          <w:shd w:val="clear" w:color="auto" w:fill="FFFFFF"/>
        </w:rPr>
        <w:t>. Routledge.</w:t>
      </w:r>
    </w:p>
    <w:p w14:paraId="02449DBD" w14:textId="17E15FE4" w:rsidR="00DA562F" w:rsidRPr="00F018DD" w:rsidRDefault="00DA562F" w:rsidP="00F018DD">
      <w:pPr>
        <w:shd w:val="clear" w:color="auto" w:fill="FFFFFF"/>
        <w:rPr>
          <w:rFonts w:ascii="Garamond" w:eastAsia="Times New Roman" w:hAnsi="Garamond" w:cs="Times New Roman"/>
          <w:color w:val="333333"/>
        </w:rPr>
      </w:pPr>
      <w:proofErr w:type="spellStart"/>
      <w:r w:rsidRPr="00DA562F">
        <w:rPr>
          <w:rFonts w:ascii="Garamond" w:eastAsia="Times New Roman" w:hAnsi="Garamond" w:cs="Times New Roman"/>
          <w:color w:val="333333"/>
        </w:rPr>
        <w:t>Tremain</w:t>
      </w:r>
      <w:proofErr w:type="spellEnd"/>
      <w:r w:rsidRPr="00DA562F">
        <w:rPr>
          <w:rFonts w:ascii="Garamond" w:eastAsia="Times New Roman" w:hAnsi="Garamond" w:cs="Times New Roman"/>
          <w:color w:val="333333"/>
        </w:rPr>
        <w:t>, Shelley (2013). Introducing Feminist Philosophy of Disability. </w:t>
      </w:r>
      <w:r w:rsidRPr="00DA562F">
        <w:rPr>
          <w:rFonts w:ascii="Garamond" w:eastAsia="Times New Roman" w:hAnsi="Garamond" w:cs="Times New Roman"/>
          <w:i/>
          <w:iCs/>
          <w:color w:val="333333"/>
        </w:rPr>
        <w:t>Disability Studies Quarterly</w:t>
      </w:r>
      <w:r w:rsidRPr="00DA562F">
        <w:rPr>
          <w:rFonts w:ascii="Garamond" w:eastAsia="Times New Roman" w:hAnsi="Garamond" w:cs="Times New Roman"/>
          <w:color w:val="333333"/>
        </w:rPr>
        <w:t>.</w:t>
      </w:r>
    </w:p>
    <w:p w14:paraId="1D640B3E" w14:textId="77777777" w:rsidR="00311AFA" w:rsidRDefault="00BE152D" w:rsidP="0067132F">
      <w:pPr>
        <w:rPr>
          <w:rFonts w:ascii="Garamond" w:eastAsia="Times New Roman" w:hAnsi="Garamond" w:cs="Times New Roman"/>
        </w:rPr>
      </w:pPr>
      <w:proofErr w:type="spellStart"/>
      <w:r w:rsidRPr="00BE152D">
        <w:rPr>
          <w:rFonts w:ascii="Garamond" w:eastAsia="Times New Roman" w:hAnsi="Garamond" w:cs="Times New Roman"/>
          <w:color w:val="333333"/>
          <w:shd w:val="clear" w:color="auto" w:fill="FFFFFF"/>
        </w:rPr>
        <w:t>Zohny</w:t>
      </w:r>
      <w:proofErr w:type="spellEnd"/>
      <w:r w:rsidRPr="00BE152D">
        <w:rPr>
          <w:rFonts w:ascii="Garamond" w:eastAsia="Times New Roman" w:hAnsi="Garamond" w:cs="Times New Roman"/>
          <w:color w:val="333333"/>
          <w:shd w:val="clear" w:color="auto" w:fill="FFFFFF"/>
        </w:rPr>
        <w:t xml:space="preserve">, </w:t>
      </w:r>
      <w:proofErr w:type="spellStart"/>
      <w:r w:rsidRPr="00BE152D">
        <w:rPr>
          <w:rFonts w:ascii="Garamond" w:eastAsia="Times New Roman" w:hAnsi="Garamond" w:cs="Times New Roman"/>
          <w:color w:val="333333"/>
          <w:shd w:val="clear" w:color="auto" w:fill="FFFFFF"/>
        </w:rPr>
        <w:t>Hazem</w:t>
      </w:r>
      <w:proofErr w:type="spellEnd"/>
      <w:r w:rsidRPr="00BE152D">
        <w:rPr>
          <w:rFonts w:ascii="Garamond" w:eastAsia="Times New Roman" w:hAnsi="Garamond" w:cs="Times New Roman"/>
          <w:color w:val="333333"/>
          <w:shd w:val="clear" w:color="auto" w:fill="FFFFFF"/>
        </w:rPr>
        <w:t xml:space="preserve"> (forthcoming). Enhancement, disability and the riddle of the relevant circumstances. </w:t>
      </w:r>
      <w:r w:rsidRPr="00DA562F">
        <w:rPr>
          <w:rFonts w:ascii="Garamond" w:eastAsia="Times New Roman" w:hAnsi="Garamond" w:cs="Times New Roman"/>
          <w:i/>
          <w:iCs/>
          <w:color w:val="333333"/>
          <w:shd w:val="clear" w:color="auto" w:fill="FFFFFF"/>
        </w:rPr>
        <w:t>Journal of Medical Ethics</w:t>
      </w:r>
      <w:r w:rsidRPr="00BE152D">
        <w:rPr>
          <w:rFonts w:ascii="Garamond" w:eastAsia="Times New Roman" w:hAnsi="Garamond" w:cs="Times New Roman"/>
          <w:color w:val="333333"/>
          <w:shd w:val="clear" w:color="auto" w:fill="FFFFFF"/>
        </w:rPr>
        <w:t>.</w:t>
      </w:r>
    </w:p>
    <w:p w14:paraId="0ABF30EB" w14:textId="64C24BC5" w:rsidR="00311AFA" w:rsidRDefault="00D92AB3" w:rsidP="0067132F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  </w:t>
      </w:r>
    </w:p>
    <w:p w14:paraId="58D6B911" w14:textId="4086AEB9" w:rsidR="00BF37E5" w:rsidRPr="00BF37E5" w:rsidRDefault="00BF37E5" w:rsidP="0067132F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</w:rPr>
        <w:t>Course Outline</w:t>
      </w:r>
      <w:bookmarkStart w:id="0" w:name="_GoBack"/>
      <w:bookmarkEnd w:id="0"/>
    </w:p>
    <w:p w14:paraId="63C4548D" w14:textId="77777777" w:rsidR="00755C53" w:rsidRDefault="00755C53" w:rsidP="0067132F">
      <w:pPr>
        <w:rPr>
          <w:rFonts w:ascii="Garamond" w:eastAsia="Times New Roman" w:hAnsi="Garamond" w:cs="Times New Roman"/>
          <w:color w:val="444444"/>
          <w:shd w:val="clear" w:color="auto" w:fill="FFFFFF"/>
        </w:rPr>
      </w:pPr>
    </w:p>
    <w:tbl>
      <w:tblPr>
        <w:tblW w:w="8584" w:type="dxa"/>
        <w:tblLayout w:type="fixed"/>
        <w:tblLook w:val="04A0" w:firstRow="1" w:lastRow="0" w:firstColumn="1" w:lastColumn="0" w:noHBand="0" w:noVBand="1"/>
      </w:tblPr>
      <w:tblGrid>
        <w:gridCol w:w="805"/>
        <w:gridCol w:w="1800"/>
        <w:gridCol w:w="5979"/>
      </w:tblGrid>
      <w:tr w:rsidR="00F018DD" w:rsidRPr="00310426" w14:paraId="7214C184" w14:textId="77777777" w:rsidTr="00F018DD">
        <w:trPr>
          <w:trHeight w:val="3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935D" w14:textId="77777777" w:rsidR="00F018DD" w:rsidRPr="00310426" w:rsidRDefault="00F018DD" w:rsidP="00310426">
            <w:pPr>
              <w:rPr>
                <w:rFonts w:ascii="Calibri" w:eastAsia="Times New Roman" w:hAnsi="Calibri" w:cs="Times New Roman"/>
                <w:color w:val="000000"/>
              </w:rPr>
            </w:pPr>
            <w:r w:rsidRPr="00310426">
              <w:rPr>
                <w:rFonts w:ascii="Calibri" w:eastAsia="Times New Roman" w:hAnsi="Calibri" w:cs="Times New Roman"/>
                <w:color w:val="000000"/>
              </w:rPr>
              <w:t>W</w:t>
            </w:r>
            <w:r>
              <w:rPr>
                <w:rFonts w:ascii="Calibri" w:eastAsia="Times New Roman" w:hAnsi="Calibri" w:cs="Times New Roman"/>
                <w:color w:val="000000"/>
              </w:rPr>
              <w:t>eek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576F" w14:textId="77777777" w:rsidR="00F018DD" w:rsidRPr="00310426" w:rsidRDefault="00F018DD" w:rsidP="003104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Topics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38E2" w14:textId="77777777" w:rsidR="00F018DD" w:rsidRPr="00310426" w:rsidRDefault="00F018DD" w:rsidP="00310426">
            <w:pPr>
              <w:rPr>
                <w:rFonts w:ascii="Calibri" w:eastAsia="Times New Roman" w:hAnsi="Calibri" w:cs="Times New Roman"/>
                <w:color w:val="000000"/>
              </w:rPr>
            </w:pPr>
            <w:r w:rsidRPr="00310426">
              <w:rPr>
                <w:rFonts w:ascii="Calibri" w:eastAsia="Times New Roman" w:hAnsi="Calibri" w:cs="Times New Roman"/>
                <w:color w:val="00000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</w:rPr>
              <w:t>eadings</w:t>
            </w:r>
          </w:p>
        </w:tc>
      </w:tr>
      <w:tr w:rsidR="00F018DD" w:rsidRPr="00310426" w14:paraId="3F21FB34" w14:textId="77777777" w:rsidTr="00F018DD">
        <w:trPr>
          <w:trHeight w:val="3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0E48F" w14:textId="77777777" w:rsidR="00F018DD" w:rsidRPr="00310426" w:rsidRDefault="00F018DD" w:rsidP="00325C9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10426">
              <w:rPr>
                <w:rFonts w:ascii="Garamond" w:eastAsia="Times New Roman" w:hAnsi="Garamond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D0250" w14:textId="77777777" w:rsidR="00F018DD" w:rsidRPr="00325C95" w:rsidRDefault="00F018DD" w:rsidP="000A79CA">
            <w:pPr>
              <w:rPr>
                <w:rFonts w:ascii="Garamond" w:eastAsia="Times New Roman" w:hAnsi="Garamond" w:cs="Times New Roman"/>
              </w:rPr>
            </w:pPr>
            <w:r w:rsidRPr="00325C95">
              <w:rPr>
                <w:rFonts w:ascii="Garamond" w:eastAsia="Times New Roman" w:hAnsi="Garamond" w:cs="Times New Roman"/>
              </w:rPr>
              <w:t>Introduction – overview of the course, topic, questions.</w:t>
            </w:r>
          </w:p>
          <w:p w14:paraId="062E9208" w14:textId="77777777" w:rsidR="00F018DD" w:rsidRPr="00325C95" w:rsidRDefault="00F018DD" w:rsidP="000A79CA">
            <w:pPr>
              <w:rPr>
                <w:rFonts w:ascii="Garamond" w:eastAsia="Times New Roman" w:hAnsi="Garamond" w:cs="Times New Roman"/>
              </w:rPr>
            </w:pPr>
          </w:p>
          <w:p w14:paraId="43A4DDA6" w14:textId="77777777" w:rsidR="00F018DD" w:rsidRPr="00325C95" w:rsidRDefault="00F018DD" w:rsidP="000A79CA">
            <w:pPr>
              <w:rPr>
                <w:rFonts w:ascii="Garamond" w:eastAsia="Times New Roman" w:hAnsi="Garamond" w:cs="Times New Roman"/>
              </w:rPr>
            </w:pPr>
            <w:r w:rsidRPr="00325C95">
              <w:rPr>
                <w:rFonts w:ascii="Garamond" w:eastAsia="Times New Roman" w:hAnsi="Garamond" w:cs="Times New Roman"/>
              </w:rPr>
              <w:t xml:space="preserve">The Status of the Body in Western Culture and Western Philosophy </w:t>
            </w:r>
          </w:p>
          <w:p w14:paraId="26D8119B" w14:textId="77777777" w:rsidR="00F018DD" w:rsidRPr="00325C95" w:rsidRDefault="00F018DD" w:rsidP="000A79CA">
            <w:pPr>
              <w:rPr>
                <w:rFonts w:ascii="Garamond" w:eastAsia="Times New Roman" w:hAnsi="Garamond" w:cs="Times New Roman"/>
              </w:rPr>
            </w:pPr>
          </w:p>
          <w:p w14:paraId="4A283B27" w14:textId="77777777" w:rsidR="00F018DD" w:rsidRPr="00325C95" w:rsidRDefault="00F018DD" w:rsidP="000A79CA">
            <w:pPr>
              <w:rPr>
                <w:rFonts w:ascii="Garamond" w:eastAsia="Times New Roman" w:hAnsi="Garamond" w:cs="Times New Roman"/>
              </w:rPr>
            </w:pPr>
          </w:p>
          <w:p w14:paraId="04722AD4" w14:textId="77777777" w:rsidR="00F018DD" w:rsidRPr="00325C95" w:rsidRDefault="00F018DD" w:rsidP="000A79CA">
            <w:pPr>
              <w:rPr>
                <w:rFonts w:ascii="Garamond" w:eastAsia="Times New Roman" w:hAnsi="Garamond" w:cs="Times New Roman"/>
              </w:rPr>
            </w:pPr>
          </w:p>
          <w:p w14:paraId="2AE1AA75" w14:textId="77777777" w:rsidR="00F018DD" w:rsidRPr="00310426" w:rsidRDefault="00F018DD" w:rsidP="000A79CA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211F" w14:textId="77777777" w:rsidR="00F018DD" w:rsidRPr="00325C95" w:rsidRDefault="00F018DD" w:rsidP="000A79CA">
            <w:pPr>
              <w:rPr>
                <w:rFonts w:ascii="Garamond" w:eastAsia="Times New Roman" w:hAnsi="Garamond" w:cs="Times New Roman"/>
              </w:rPr>
            </w:pPr>
            <w:r w:rsidRPr="00325C95">
              <w:rPr>
                <w:rFonts w:ascii="Garamond" w:eastAsia="Times New Roman" w:hAnsi="Garamond" w:cs="Times New Roman"/>
              </w:rPr>
              <w:t>Aristotle Excerpts Nicomachean Ethics, Book One, §§1-5 and part of §6 Politics, Book One (all)</w:t>
            </w:r>
          </w:p>
          <w:p w14:paraId="12E47B34" w14:textId="77777777" w:rsidR="00F018DD" w:rsidRPr="00325C95" w:rsidRDefault="00F018DD" w:rsidP="000A79CA">
            <w:pPr>
              <w:rPr>
                <w:rFonts w:ascii="Garamond" w:eastAsia="Times New Roman" w:hAnsi="Garamond" w:cs="Times New Roman"/>
              </w:rPr>
            </w:pPr>
          </w:p>
          <w:p w14:paraId="625744AB" w14:textId="77777777" w:rsidR="00F018DD" w:rsidRPr="00325C95" w:rsidRDefault="00F018DD" w:rsidP="000A79CA">
            <w:pPr>
              <w:rPr>
                <w:rFonts w:ascii="Garamond" w:eastAsia="Times New Roman" w:hAnsi="Garamond" w:cs="Times New Roman"/>
              </w:rPr>
            </w:pPr>
            <w:r w:rsidRPr="00325C95">
              <w:rPr>
                <w:rFonts w:ascii="Garamond" w:eastAsia="Times New Roman" w:hAnsi="Garamond" w:cs="Times New Roman"/>
              </w:rPr>
              <w:t xml:space="preserve">Short Video: </w:t>
            </w:r>
            <w:hyperlink r:id="rId5" w:history="1">
              <w:r w:rsidRPr="00325C95">
                <w:rPr>
                  <w:rStyle w:val="Hyperlink"/>
                  <w:rFonts w:ascii="Garamond" w:eastAsia="Times New Roman" w:hAnsi="Garamond" w:cs="Times New Roman"/>
                </w:rPr>
                <w:t>Reading Aristotle</w:t>
              </w:r>
            </w:hyperlink>
            <w:r w:rsidRPr="00325C95">
              <w:rPr>
                <w:rFonts w:ascii="Garamond" w:eastAsia="Times New Roman" w:hAnsi="Garamond" w:cs="Times New Roman"/>
              </w:rPr>
              <w:t>, 2013.</w:t>
            </w:r>
          </w:p>
          <w:p w14:paraId="48F2389A" w14:textId="77777777" w:rsidR="00F018DD" w:rsidRPr="00325C95" w:rsidRDefault="00F018DD" w:rsidP="000A79CA">
            <w:pPr>
              <w:rPr>
                <w:rFonts w:ascii="Garamond" w:eastAsia="Times New Roman" w:hAnsi="Garamond" w:cs="Times New Roman"/>
              </w:rPr>
            </w:pPr>
          </w:p>
          <w:p w14:paraId="0F7235AE" w14:textId="77777777" w:rsidR="00F018DD" w:rsidRPr="00325C95" w:rsidRDefault="00F018DD" w:rsidP="000A79CA">
            <w:pPr>
              <w:rPr>
                <w:rFonts w:ascii="Garamond" w:eastAsia="Times New Roman" w:hAnsi="Garamond" w:cs="Times New Roman"/>
              </w:rPr>
            </w:pPr>
            <w:r w:rsidRPr="00325C95">
              <w:rPr>
                <w:rFonts w:ascii="Garamond" w:eastAsia="Times New Roman" w:hAnsi="Garamond" w:cs="Times New Roman"/>
              </w:rPr>
              <w:t xml:space="preserve">Descartes, René Excerpts from Meditations on First Philosophy, Meditation I (all), Meditation II (all) </w:t>
            </w:r>
          </w:p>
          <w:p w14:paraId="2B81FD7F" w14:textId="77777777" w:rsidR="00F018DD" w:rsidRPr="00325C95" w:rsidRDefault="00F018DD" w:rsidP="000A79CA">
            <w:pPr>
              <w:rPr>
                <w:rFonts w:ascii="Garamond" w:eastAsia="Times New Roman" w:hAnsi="Garamond" w:cs="Times New Roman"/>
              </w:rPr>
            </w:pPr>
          </w:p>
          <w:p w14:paraId="158144EF" w14:textId="009E384E" w:rsidR="00F018DD" w:rsidRPr="00310426" w:rsidRDefault="00F018DD" w:rsidP="000A79CA">
            <w:pPr>
              <w:rPr>
                <w:rFonts w:ascii="Garamond" w:eastAsia="Times New Roman" w:hAnsi="Garamond" w:cs="Times New Roman"/>
              </w:rPr>
            </w:pPr>
            <w:r w:rsidRPr="00325C95">
              <w:rPr>
                <w:rFonts w:ascii="Garamond" w:eastAsia="Times New Roman" w:hAnsi="Garamond" w:cs="Times New Roman"/>
              </w:rPr>
              <w:t xml:space="preserve">Short Video: </w:t>
            </w:r>
            <w:hyperlink r:id="rId6" w:history="1">
              <w:r w:rsidRPr="00325C95">
                <w:rPr>
                  <w:rStyle w:val="Hyperlink"/>
                  <w:rFonts w:ascii="Garamond" w:eastAsia="Times New Roman" w:hAnsi="Garamond" w:cs="Times New Roman"/>
                </w:rPr>
                <w:t>Three Minute Philosophy</w:t>
              </w:r>
            </w:hyperlink>
            <w:r w:rsidRPr="00325C95">
              <w:rPr>
                <w:rFonts w:ascii="Garamond" w:eastAsia="Times New Roman" w:hAnsi="Garamond" w:cs="Times New Roman"/>
              </w:rPr>
              <w:t xml:space="preserve">: Rene Descartes, 2009.   </w:t>
            </w:r>
          </w:p>
        </w:tc>
      </w:tr>
      <w:tr w:rsidR="00F018DD" w:rsidRPr="00310426" w14:paraId="2F7D3931" w14:textId="77777777" w:rsidTr="00F018DD">
        <w:trPr>
          <w:trHeight w:val="3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EC7AB" w14:textId="77777777" w:rsidR="00F018DD" w:rsidRPr="00310426" w:rsidRDefault="00F018DD" w:rsidP="00325C9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10426">
              <w:rPr>
                <w:rFonts w:ascii="Garamond" w:eastAsia="Times New Roman" w:hAnsi="Garamond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EB36D" w14:textId="55993E97" w:rsidR="00F018DD" w:rsidRPr="00310426" w:rsidRDefault="00F018DD" w:rsidP="000A79CA">
            <w:pPr>
              <w:rPr>
                <w:rFonts w:ascii="Garamond" w:eastAsia="Times New Roman" w:hAnsi="Garamond" w:cs="Times New Roman"/>
                <w:color w:val="000000"/>
              </w:rPr>
            </w:pPr>
            <w:r w:rsidRPr="00832BAE">
              <w:rPr>
                <w:rFonts w:ascii="Garamond" w:eastAsia="Times New Roman" w:hAnsi="Garamond" w:cs="Times New Roman"/>
                <w:color w:val="000000"/>
              </w:rPr>
              <w:t xml:space="preserve">The Experience of </w:t>
            </w:r>
            <w:r>
              <w:rPr>
                <w:rFonts w:ascii="Garamond" w:eastAsia="Times New Roman" w:hAnsi="Garamond" w:cs="Times New Roman"/>
                <w:color w:val="000000"/>
              </w:rPr>
              <w:t>being Disabled</w:t>
            </w:r>
            <w:r w:rsidRPr="00832BAE"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3087C" w14:textId="77777777" w:rsidR="00F018DD" w:rsidRDefault="00F018DD" w:rsidP="0036507D">
            <w:pPr>
              <w:rPr>
                <w:rFonts w:ascii="Garamond" w:eastAsia="Times New Roman" w:hAnsi="Garamond" w:cs="Times New Roman"/>
              </w:rPr>
            </w:pPr>
            <w:r w:rsidRPr="003A351F">
              <w:rPr>
                <w:rFonts w:ascii="Garamond" w:eastAsia="Times New Roman" w:hAnsi="Garamond" w:cs="Times New Roman"/>
              </w:rPr>
              <w:t>Goffman, Erving (1986), Stigma: Notes on the management of spoiled identity (New York: Simon &amp; Schuster).</w:t>
            </w:r>
          </w:p>
          <w:p w14:paraId="566970E3" w14:textId="77777777" w:rsidR="00F018DD" w:rsidRDefault="00F018DD" w:rsidP="0036507D">
            <w:pPr>
              <w:rPr>
                <w:rFonts w:ascii="Garamond" w:eastAsia="Times New Roman" w:hAnsi="Garamond" w:cs="Times New Roman"/>
              </w:rPr>
            </w:pPr>
          </w:p>
          <w:p w14:paraId="261C876A" w14:textId="77777777" w:rsidR="00F018DD" w:rsidRPr="00DD5B86" w:rsidRDefault="00F018DD" w:rsidP="0036507D">
            <w:pPr>
              <w:rPr>
                <w:rFonts w:ascii="Garamond" w:eastAsia="Times New Roman" w:hAnsi="Garamond" w:cs="Times New Roman"/>
              </w:rPr>
            </w:pPr>
            <w:r w:rsidRPr="00DD5B86">
              <w:rPr>
                <w:rFonts w:ascii="Garamond" w:eastAsia="Times New Roman" w:hAnsi="Garamond" w:cs="Times New Roman"/>
              </w:rPr>
              <w:t xml:space="preserve">Joan, &amp; </w:t>
            </w:r>
            <w:proofErr w:type="spellStart"/>
            <w:r w:rsidRPr="00DD5B86">
              <w:rPr>
                <w:rFonts w:ascii="Garamond" w:eastAsia="Times New Roman" w:hAnsi="Garamond" w:cs="Times New Roman"/>
              </w:rPr>
              <w:t>Susman</w:t>
            </w:r>
            <w:proofErr w:type="spellEnd"/>
            <w:r w:rsidRPr="00DD5B86">
              <w:rPr>
                <w:rFonts w:ascii="Garamond" w:eastAsia="Times New Roman" w:hAnsi="Garamond" w:cs="Times New Roman"/>
              </w:rPr>
              <w:t xml:space="preserve">. (1994). Disability, stigma and deviance. Social Science &amp; Medicine, 38(1), 15-22. </w:t>
            </w:r>
          </w:p>
          <w:p w14:paraId="2F83A3E8" w14:textId="77777777" w:rsidR="00F018DD" w:rsidRPr="00DD5B86" w:rsidRDefault="00F018DD" w:rsidP="0036507D">
            <w:pPr>
              <w:rPr>
                <w:rFonts w:ascii="Garamond" w:eastAsia="Times New Roman" w:hAnsi="Garamond" w:cs="Times New Roman"/>
              </w:rPr>
            </w:pPr>
          </w:p>
          <w:p w14:paraId="6833D02C" w14:textId="77777777" w:rsidR="00F018DD" w:rsidRPr="00E74A24" w:rsidRDefault="00F018DD" w:rsidP="0036507D">
            <w:pPr>
              <w:rPr>
                <w:rFonts w:ascii="Garamond" w:eastAsia="Times New Roman" w:hAnsi="Garamond" w:cs="Times New Roman"/>
              </w:rPr>
            </w:pPr>
            <w:r w:rsidRPr="00DD5B86">
              <w:rPr>
                <w:rFonts w:ascii="Garamond" w:eastAsia="Times New Roman" w:hAnsi="Garamond" w:cs="Times New Roman"/>
              </w:rPr>
              <w:t xml:space="preserve"> </w:t>
            </w:r>
          </w:p>
          <w:p w14:paraId="0C24059C" w14:textId="77777777" w:rsidR="00F018DD" w:rsidRPr="00310426" w:rsidRDefault="00F018DD" w:rsidP="00310426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F018DD" w:rsidRPr="00310426" w14:paraId="7590AEB1" w14:textId="77777777" w:rsidTr="00F018DD">
        <w:trPr>
          <w:trHeight w:val="217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CCA3" w14:textId="77777777" w:rsidR="00F018DD" w:rsidRPr="00310426" w:rsidRDefault="00F018DD" w:rsidP="00325C9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10426">
              <w:rPr>
                <w:rFonts w:ascii="Garamond" w:eastAsia="Times New Roman" w:hAnsi="Garamond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28021" w14:textId="3B5A8492" w:rsidR="00F018DD" w:rsidRPr="00310426" w:rsidRDefault="00F018DD" w:rsidP="00832BAE">
            <w:pPr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Eugenics &amp; The Medicalization of Stigma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CB4BA" w14:textId="77777777" w:rsidR="00F018DD" w:rsidRPr="004771F4" w:rsidRDefault="00F018DD" w:rsidP="0036507D">
            <w:pPr>
              <w:rPr>
                <w:rFonts w:ascii="Garamond" w:eastAsia="Times New Roman" w:hAnsi="Garamond" w:cs="Times New Roman"/>
              </w:rPr>
            </w:pPr>
            <w:proofErr w:type="spellStart"/>
            <w:r w:rsidRPr="004771F4">
              <w:rPr>
                <w:rFonts w:ascii="Garamond" w:eastAsia="Times New Roman" w:hAnsi="Garamond" w:cs="Times New Roman"/>
              </w:rPr>
              <w:t>Kevles</w:t>
            </w:r>
            <w:proofErr w:type="spellEnd"/>
            <w:r w:rsidRPr="004771F4">
              <w:rPr>
                <w:rFonts w:ascii="Garamond" w:eastAsia="Times New Roman" w:hAnsi="Garamond" w:cs="Times New Roman"/>
              </w:rPr>
              <w:t xml:space="preserve">, D. J. (1985). In the name of </w:t>
            </w:r>
            <w:proofErr w:type="gramStart"/>
            <w:r w:rsidRPr="004771F4">
              <w:rPr>
                <w:rFonts w:ascii="Garamond" w:eastAsia="Times New Roman" w:hAnsi="Garamond" w:cs="Times New Roman"/>
              </w:rPr>
              <w:t>eugenics :</w:t>
            </w:r>
            <w:proofErr w:type="gramEnd"/>
            <w:r w:rsidRPr="004771F4">
              <w:rPr>
                <w:rFonts w:ascii="Garamond" w:eastAsia="Times New Roman" w:hAnsi="Garamond" w:cs="Times New Roman"/>
              </w:rPr>
              <w:t xml:space="preserve"> genetics and the uses of human heredity (1st ed.). New York: Knopf. </w:t>
            </w:r>
          </w:p>
          <w:p w14:paraId="08CDF554" w14:textId="77777777" w:rsidR="00F018DD" w:rsidRPr="004771F4" w:rsidRDefault="00F018DD" w:rsidP="0036507D">
            <w:pPr>
              <w:rPr>
                <w:rFonts w:ascii="Garamond" w:eastAsia="Times New Roman" w:hAnsi="Garamond" w:cs="Times New Roman"/>
              </w:rPr>
            </w:pPr>
          </w:p>
          <w:p w14:paraId="60493C01" w14:textId="77777777" w:rsidR="00F018DD" w:rsidRPr="004771F4" w:rsidRDefault="00F018DD" w:rsidP="0036507D">
            <w:pPr>
              <w:rPr>
                <w:rFonts w:ascii="Garamond" w:eastAsia="Times New Roman" w:hAnsi="Garamond" w:cs="Times New Roman"/>
              </w:rPr>
            </w:pPr>
            <w:r w:rsidRPr="004771F4">
              <w:rPr>
                <w:rFonts w:ascii="Garamond" w:eastAsia="Times New Roman" w:hAnsi="Garamond" w:cs="Times New Roman"/>
              </w:rPr>
              <w:t xml:space="preserve">Wright, D. (2001). Mental disability in Victorian </w:t>
            </w:r>
            <w:proofErr w:type="gramStart"/>
            <w:r w:rsidRPr="004771F4">
              <w:rPr>
                <w:rFonts w:ascii="Garamond" w:eastAsia="Times New Roman" w:hAnsi="Garamond" w:cs="Times New Roman"/>
              </w:rPr>
              <w:t>England :</w:t>
            </w:r>
            <w:proofErr w:type="gramEnd"/>
            <w:r w:rsidRPr="004771F4">
              <w:rPr>
                <w:rFonts w:ascii="Garamond" w:eastAsia="Times New Roman" w:hAnsi="Garamond" w:cs="Times New Roman"/>
              </w:rPr>
              <w:t xml:space="preserve"> the </w:t>
            </w:r>
            <w:proofErr w:type="spellStart"/>
            <w:r w:rsidRPr="004771F4">
              <w:rPr>
                <w:rFonts w:ascii="Garamond" w:eastAsia="Times New Roman" w:hAnsi="Garamond" w:cs="Times New Roman"/>
              </w:rPr>
              <w:t>Earlswood</w:t>
            </w:r>
            <w:proofErr w:type="spellEnd"/>
            <w:r w:rsidRPr="004771F4">
              <w:rPr>
                <w:rFonts w:ascii="Garamond" w:eastAsia="Times New Roman" w:hAnsi="Garamond" w:cs="Times New Roman"/>
              </w:rPr>
              <w:t xml:space="preserve"> Asylum, 1847-1901. </w:t>
            </w:r>
            <w:proofErr w:type="gramStart"/>
            <w:r w:rsidRPr="004771F4">
              <w:rPr>
                <w:rFonts w:ascii="Garamond" w:eastAsia="Times New Roman" w:hAnsi="Garamond" w:cs="Times New Roman"/>
              </w:rPr>
              <w:t>Oxford ;</w:t>
            </w:r>
            <w:proofErr w:type="gramEnd"/>
            <w:r w:rsidRPr="004771F4">
              <w:rPr>
                <w:rFonts w:ascii="Garamond" w:eastAsia="Times New Roman" w:hAnsi="Garamond" w:cs="Times New Roman"/>
              </w:rPr>
              <w:t xml:space="preserve"> New York: Clarendon Press.</w:t>
            </w:r>
          </w:p>
          <w:p w14:paraId="0434A180" w14:textId="77777777" w:rsidR="00F018DD" w:rsidRPr="00310426" w:rsidRDefault="00F018DD" w:rsidP="00310426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F018DD" w:rsidRPr="00310426" w14:paraId="61DDAF72" w14:textId="77777777" w:rsidTr="00F018DD">
        <w:trPr>
          <w:trHeight w:val="3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AB276" w14:textId="77777777" w:rsidR="00F018DD" w:rsidRPr="00310426" w:rsidRDefault="00F018DD" w:rsidP="00325C9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10426">
              <w:rPr>
                <w:rFonts w:ascii="Garamond" w:eastAsia="Times New Roman" w:hAnsi="Garamond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D43F1" w14:textId="7A2134A7" w:rsidR="00F018DD" w:rsidRPr="00310426" w:rsidRDefault="00F018DD" w:rsidP="00502D4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25C95">
              <w:rPr>
                <w:rFonts w:ascii="Garamond" w:eastAsia="Times New Roman" w:hAnsi="Garamond" w:cs="Times New Roman"/>
              </w:rPr>
              <w:t>Defining Disability &amp; The Role of the Body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E759" w14:textId="77777777" w:rsidR="00F018DD" w:rsidRPr="00325C95" w:rsidRDefault="00F018DD" w:rsidP="0036507D">
            <w:pPr>
              <w:rPr>
                <w:rFonts w:ascii="Garamond" w:eastAsia="Times New Roman" w:hAnsi="Garamond" w:cs="Times New Roman"/>
              </w:rPr>
            </w:pPr>
            <w:r w:rsidRPr="00310426">
              <w:rPr>
                <w:rFonts w:ascii="Garamond" w:eastAsia="Times New Roman" w:hAnsi="Garamond" w:cs="Times New Roman"/>
                <w:color w:val="000000"/>
              </w:rPr>
              <w:t> </w:t>
            </w:r>
            <w:r w:rsidRPr="00325C95">
              <w:rPr>
                <w:rFonts w:ascii="Garamond" w:eastAsia="Times New Roman" w:hAnsi="Garamond" w:cs="Times New Roman"/>
              </w:rPr>
              <w:t>An Example of the “Medical Model” of Disability</w:t>
            </w:r>
            <w:r w:rsidRPr="00325C95">
              <w:rPr>
                <w:rFonts w:ascii="Garamond" w:eastAsia="Times New Roman" w:hAnsi="Garamond" w:cs="Times New Roman"/>
              </w:rPr>
              <w:br/>
            </w:r>
            <w:proofErr w:type="spellStart"/>
            <w:r w:rsidRPr="00325C95">
              <w:rPr>
                <w:rFonts w:ascii="Garamond" w:eastAsia="Times New Roman" w:hAnsi="Garamond" w:cs="Times New Roman"/>
              </w:rPr>
              <w:t>Boorse</w:t>
            </w:r>
            <w:proofErr w:type="spellEnd"/>
            <w:r w:rsidRPr="00325C95">
              <w:rPr>
                <w:rFonts w:ascii="Garamond" w:eastAsia="Times New Roman" w:hAnsi="Garamond" w:cs="Times New Roman"/>
              </w:rPr>
              <w:t xml:space="preserve">, Christopher. 1977. “Health as a Theoretical Concept.” Philosophy of Science 44 (4): 542–73. </w:t>
            </w:r>
            <w:r w:rsidRPr="00325C95">
              <w:rPr>
                <w:rFonts w:ascii="Garamond" w:eastAsia="Times New Roman" w:hAnsi="Garamond" w:cs="Times New Roman"/>
              </w:rPr>
              <w:br/>
            </w:r>
            <w:r w:rsidRPr="00325C95">
              <w:rPr>
                <w:rFonts w:ascii="Garamond" w:eastAsia="Times New Roman" w:hAnsi="Garamond" w:cs="Times New Roman"/>
              </w:rPr>
              <w:br/>
              <w:t>“Social Models” of Disability Shakespeare, T, and N Watson. 1997. “Defending the Social Model.” Disability and Society 12 (2): 293– 300.</w:t>
            </w:r>
          </w:p>
          <w:p w14:paraId="44030656" w14:textId="77777777" w:rsidR="00F018DD" w:rsidRPr="00310426" w:rsidRDefault="00F018DD" w:rsidP="00310426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F018DD" w:rsidRPr="00310426" w14:paraId="4656E7EB" w14:textId="77777777" w:rsidTr="00F018DD">
        <w:trPr>
          <w:trHeight w:val="3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8D92" w14:textId="77777777" w:rsidR="00F018DD" w:rsidRPr="00310426" w:rsidRDefault="00F018DD" w:rsidP="00325C9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10426">
              <w:rPr>
                <w:rFonts w:ascii="Garamond" w:eastAsia="Times New Roman" w:hAnsi="Garamond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3D5C1" w14:textId="4FD124C3" w:rsidR="00F018DD" w:rsidRPr="00310426" w:rsidRDefault="00F018DD" w:rsidP="00832BAE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10426">
              <w:rPr>
                <w:rFonts w:ascii="Garamond" w:eastAsia="Times New Roman" w:hAnsi="Garamond" w:cs="Times New Roman"/>
                <w:color w:val="000000"/>
              </w:rPr>
              <w:t> </w:t>
            </w:r>
            <w:r w:rsidRPr="00325C95">
              <w:rPr>
                <w:rFonts w:ascii="Garamond" w:eastAsia="Times New Roman" w:hAnsi="Garamond" w:cs="Times New Roman"/>
                <w:color w:val="000000"/>
              </w:rPr>
              <w:t>The Social Model of Disability (extended)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281B" w14:textId="77777777" w:rsidR="00F018DD" w:rsidRDefault="00F018DD" w:rsidP="0036507D">
            <w:pPr>
              <w:rPr>
                <w:rFonts w:ascii="Garamond" w:eastAsia="Times New Roman" w:hAnsi="Garamond" w:cs="Times New Roman"/>
              </w:rPr>
            </w:pPr>
            <w:proofErr w:type="spellStart"/>
            <w:r w:rsidRPr="00325C95">
              <w:rPr>
                <w:rFonts w:ascii="Garamond" w:eastAsia="Times New Roman" w:hAnsi="Garamond" w:cs="Times New Roman"/>
              </w:rPr>
              <w:t>Olkin</w:t>
            </w:r>
            <w:proofErr w:type="spellEnd"/>
            <w:r w:rsidRPr="00325C95">
              <w:rPr>
                <w:rFonts w:ascii="Garamond" w:eastAsia="Times New Roman" w:hAnsi="Garamond" w:cs="Times New Roman"/>
              </w:rPr>
              <w:t xml:space="preserve">, R. “The Minority Model of Disability” (Chapter 2), What Psychotherapists Should Know about Disability. New York: Guilford Press. </w:t>
            </w:r>
          </w:p>
          <w:p w14:paraId="271B506D" w14:textId="77777777" w:rsidR="00F018DD" w:rsidRDefault="00F018DD" w:rsidP="0036507D">
            <w:pPr>
              <w:rPr>
                <w:rFonts w:ascii="Garamond" w:eastAsia="Times New Roman" w:hAnsi="Garamond" w:cs="Times New Roman"/>
              </w:rPr>
            </w:pPr>
          </w:p>
          <w:p w14:paraId="5DE93D6A" w14:textId="77777777" w:rsidR="00F018DD" w:rsidRPr="00325C95" w:rsidRDefault="00F018DD" w:rsidP="0036507D">
            <w:pPr>
              <w:rPr>
                <w:rFonts w:ascii="Garamond" w:eastAsia="Times New Roman" w:hAnsi="Garamond" w:cs="Times New Roman"/>
              </w:rPr>
            </w:pPr>
            <w:proofErr w:type="spellStart"/>
            <w:r>
              <w:rPr>
                <w:rFonts w:ascii="Garamond" w:eastAsia="Times New Roman" w:hAnsi="Garamond" w:cs="Times New Roman"/>
              </w:rPr>
              <w:t>Tremain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, Shelley. 2001. </w:t>
            </w:r>
            <w:r w:rsidRPr="00325C95">
              <w:rPr>
                <w:rFonts w:ascii="Garamond" w:eastAsia="Times New Roman" w:hAnsi="Garamond" w:cs="Times New Roman"/>
              </w:rPr>
              <w:t>“On the Government of Disability.” Social Theory &amp; Practice 27 (4): 617–36.</w:t>
            </w:r>
          </w:p>
          <w:p w14:paraId="3145D57C" w14:textId="77777777" w:rsidR="00F018DD" w:rsidRPr="00310426" w:rsidRDefault="00F018DD" w:rsidP="00310426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F018DD" w:rsidRPr="00310426" w14:paraId="2CAAB515" w14:textId="77777777" w:rsidTr="00F018DD">
        <w:trPr>
          <w:trHeight w:val="3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BEB21" w14:textId="77777777" w:rsidR="00F018DD" w:rsidRPr="00310426" w:rsidRDefault="00F018DD" w:rsidP="00325C95">
            <w:pPr>
              <w:rPr>
                <w:rFonts w:ascii="Calibri" w:eastAsia="Times New Roman" w:hAnsi="Calibri" w:cs="Times New Roman"/>
                <w:color w:val="000000"/>
              </w:rPr>
            </w:pPr>
            <w:r w:rsidRPr="0031042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812C6" w14:textId="57E5E0DA" w:rsidR="00F018DD" w:rsidRPr="00310426" w:rsidRDefault="00F018DD" w:rsidP="0088753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25C95">
              <w:rPr>
                <w:rFonts w:ascii="Garamond" w:eastAsia="Times New Roman" w:hAnsi="Garamond" w:cs="Times New Roman"/>
                <w:color w:val="000000"/>
              </w:rPr>
              <w:t>Criticisms of the social model of disability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E0C4" w14:textId="77777777" w:rsidR="00F018DD" w:rsidRPr="00325C95" w:rsidRDefault="00F018DD" w:rsidP="0036507D">
            <w:pPr>
              <w:rPr>
                <w:rFonts w:ascii="Garamond" w:eastAsia="Times New Roman" w:hAnsi="Garamond" w:cs="Times New Roman"/>
              </w:rPr>
            </w:pPr>
            <w:r w:rsidRPr="00310426">
              <w:rPr>
                <w:rFonts w:ascii="Garamond" w:eastAsia="Times New Roman" w:hAnsi="Garamond" w:cs="Times New Roman"/>
                <w:color w:val="000000"/>
              </w:rPr>
              <w:t> </w:t>
            </w:r>
            <w:proofErr w:type="spellStart"/>
            <w:r w:rsidRPr="00325C95">
              <w:rPr>
                <w:rFonts w:ascii="Garamond" w:eastAsia="Times New Roman" w:hAnsi="Garamond" w:cs="Times New Roman"/>
              </w:rPr>
              <w:t>Bickenbach</w:t>
            </w:r>
            <w:proofErr w:type="spellEnd"/>
            <w:r w:rsidRPr="00325C95">
              <w:rPr>
                <w:rFonts w:ascii="Garamond" w:eastAsia="Times New Roman" w:hAnsi="Garamond" w:cs="Times New Roman"/>
              </w:rPr>
              <w:t xml:space="preserve">, Jerome E, </w:t>
            </w:r>
            <w:proofErr w:type="spellStart"/>
            <w:r w:rsidRPr="00325C95">
              <w:rPr>
                <w:rFonts w:ascii="Garamond" w:eastAsia="Times New Roman" w:hAnsi="Garamond" w:cs="Times New Roman"/>
              </w:rPr>
              <w:t>Somnath</w:t>
            </w:r>
            <w:proofErr w:type="spellEnd"/>
            <w:r w:rsidRPr="00325C95"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 w:rsidRPr="00325C95">
              <w:rPr>
                <w:rFonts w:ascii="Garamond" w:eastAsia="Times New Roman" w:hAnsi="Garamond" w:cs="Times New Roman"/>
              </w:rPr>
              <w:t>Chatterji</w:t>
            </w:r>
            <w:proofErr w:type="spellEnd"/>
            <w:r w:rsidRPr="00325C95">
              <w:rPr>
                <w:rFonts w:ascii="Garamond" w:eastAsia="Times New Roman" w:hAnsi="Garamond" w:cs="Times New Roman"/>
              </w:rPr>
              <w:t xml:space="preserve">, E.M </w:t>
            </w:r>
            <w:proofErr w:type="spellStart"/>
            <w:r w:rsidRPr="00325C95">
              <w:rPr>
                <w:rFonts w:ascii="Garamond" w:eastAsia="Times New Roman" w:hAnsi="Garamond" w:cs="Times New Roman"/>
              </w:rPr>
              <w:t>Badley</w:t>
            </w:r>
            <w:proofErr w:type="spellEnd"/>
            <w:r w:rsidRPr="00325C95">
              <w:rPr>
                <w:rFonts w:ascii="Garamond" w:eastAsia="Times New Roman" w:hAnsi="Garamond" w:cs="Times New Roman"/>
              </w:rPr>
              <w:t xml:space="preserve">, and T.B. 1999. “Models of Disablement, Universalism and the International Classification of Impairments, Disabilities and Handicaps.” Social Science &amp; Medicine 48 (9): 1173–87. doi:10.1016/S0277-9536(98)00441-9. </w:t>
            </w:r>
          </w:p>
          <w:p w14:paraId="158E8351" w14:textId="77777777" w:rsidR="00F018DD" w:rsidRPr="00325C95" w:rsidRDefault="00F018DD" w:rsidP="0036507D">
            <w:pPr>
              <w:rPr>
                <w:rFonts w:ascii="Garamond" w:eastAsia="Times New Roman" w:hAnsi="Garamond" w:cs="Times New Roman"/>
              </w:rPr>
            </w:pPr>
          </w:p>
          <w:p w14:paraId="1750722D" w14:textId="77777777" w:rsidR="00F018DD" w:rsidRPr="00325C95" w:rsidRDefault="00F018DD" w:rsidP="0036507D">
            <w:pPr>
              <w:rPr>
                <w:rFonts w:ascii="Garamond" w:eastAsia="Times New Roman" w:hAnsi="Garamond" w:cs="Times New Roman"/>
              </w:rPr>
            </w:pPr>
            <w:r w:rsidRPr="00325C95">
              <w:rPr>
                <w:rFonts w:ascii="Garamond" w:eastAsia="Times New Roman" w:hAnsi="Garamond" w:cs="Times New Roman"/>
              </w:rPr>
              <w:t>Thomas, Carol. 2004. “How Is Disability Understood? An Examination of Sociological Approaches.” Disability &amp; Society 19 (6): 569–83.</w:t>
            </w:r>
          </w:p>
          <w:p w14:paraId="6E3B81CD" w14:textId="77777777" w:rsidR="00F018DD" w:rsidRPr="00310426" w:rsidRDefault="00F018DD" w:rsidP="0031042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18DD" w:rsidRPr="00310426" w14:paraId="5A6EA5BD" w14:textId="77777777" w:rsidTr="00F018DD">
        <w:trPr>
          <w:trHeight w:val="3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B5AE" w14:textId="77777777" w:rsidR="00F018DD" w:rsidRPr="00310426" w:rsidRDefault="00F018DD" w:rsidP="00325C95">
            <w:pPr>
              <w:rPr>
                <w:rFonts w:ascii="Calibri" w:eastAsia="Times New Roman" w:hAnsi="Calibri" w:cs="Times New Roman"/>
                <w:color w:val="000000"/>
              </w:rPr>
            </w:pPr>
            <w:r w:rsidRPr="0031042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9B2D6" w14:textId="0438E139" w:rsidR="00F018DD" w:rsidRPr="00310426" w:rsidRDefault="00F018DD" w:rsidP="00502D48">
            <w:pPr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The problem of adaptive preferences</w:t>
            </w:r>
            <w:r w:rsidRPr="00E74A24"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4F604" w14:textId="77777777" w:rsidR="00F018DD" w:rsidRPr="00F40816" w:rsidRDefault="00F018DD" w:rsidP="0036507D">
            <w:pPr>
              <w:rPr>
                <w:rFonts w:ascii="Garamond" w:eastAsia="Times New Roman" w:hAnsi="Garamond" w:cs="Times New Roman"/>
              </w:rPr>
            </w:pPr>
            <w:r w:rsidRPr="00F40816">
              <w:rPr>
                <w:rFonts w:ascii="Garamond" w:eastAsia="Times New Roman" w:hAnsi="Garamond" w:cs="Times New Roman"/>
              </w:rPr>
              <w:t xml:space="preserve">Nussbaum, M. (2001). “Adaptive Preferences and Women's Options.” </w:t>
            </w:r>
            <w:r w:rsidRPr="00F40816">
              <w:rPr>
                <w:rFonts w:ascii="Garamond" w:eastAsia="Times New Roman" w:hAnsi="Garamond" w:cs="Times New Roman"/>
                <w:i/>
              </w:rPr>
              <w:t>Economics and Philosophy</w:t>
            </w:r>
            <w:r w:rsidRPr="00F40816">
              <w:rPr>
                <w:rFonts w:ascii="Garamond" w:eastAsia="Times New Roman" w:hAnsi="Garamond" w:cs="Times New Roman"/>
              </w:rPr>
              <w:t xml:space="preserve"> 17: 67-88.</w:t>
            </w:r>
          </w:p>
          <w:p w14:paraId="45FEB4AB" w14:textId="77777777" w:rsidR="00F018DD" w:rsidRPr="00887535" w:rsidRDefault="00F018DD" w:rsidP="0036507D">
            <w:pPr>
              <w:rPr>
                <w:rFonts w:ascii="Garamond" w:eastAsia="Times New Roman" w:hAnsi="Garamond" w:cs="Times New Roman"/>
              </w:rPr>
            </w:pPr>
          </w:p>
          <w:p w14:paraId="5765ED52" w14:textId="77777777" w:rsidR="00F018DD" w:rsidRPr="00887535" w:rsidRDefault="00F018DD" w:rsidP="0036507D">
            <w:pPr>
              <w:rPr>
                <w:rFonts w:ascii="Garamond" w:eastAsia="Times New Roman" w:hAnsi="Garamond" w:cs="Times New Roman"/>
              </w:rPr>
            </w:pPr>
            <w:r w:rsidRPr="00887535">
              <w:rPr>
                <w:rFonts w:ascii="Garamond" w:eastAsia="Times New Roman" w:hAnsi="Garamond" w:cs="Arial"/>
                <w:color w:val="222222"/>
                <w:shd w:val="clear" w:color="auto" w:fill="FFFFFF"/>
              </w:rPr>
              <w:t>Barnes, E. (2009). Disability and adaptive preference. </w:t>
            </w:r>
            <w:r w:rsidRPr="00887535">
              <w:rPr>
                <w:rFonts w:ascii="Garamond" w:eastAsia="Times New Roman" w:hAnsi="Garamond" w:cs="Arial"/>
                <w:i/>
                <w:iCs/>
                <w:color w:val="222222"/>
                <w:shd w:val="clear" w:color="auto" w:fill="FFFFFF"/>
              </w:rPr>
              <w:t>Philosophical perspectives</w:t>
            </w:r>
            <w:r w:rsidRPr="00887535">
              <w:rPr>
                <w:rFonts w:ascii="Garamond" w:eastAsia="Times New Roman" w:hAnsi="Garamond" w:cs="Arial"/>
                <w:color w:val="222222"/>
                <w:shd w:val="clear" w:color="auto" w:fill="FFFFFF"/>
              </w:rPr>
              <w:t>, </w:t>
            </w:r>
            <w:r w:rsidRPr="00887535">
              <w:rPr>
                <w:rFonts w:ascii="Garamond" w:eastAsia="Times New Roman" w:hAnsi="Garamond" w:cs="Arial"/>
                <w:i/>
                <w:iCs/>
                <w:color w:val="222222"/>
                <w:shd w:val="clear" w:color="auto" w:fill="FFFFFF"/>
              </w:rPr>
              <w:t>23</w:t>
            </w:r>
            <w:r w:rsidRPr="00887535">
              <w:rPr>
                <w:rFonts w:ascii="Garamond" w:eastAsia="Times New Roman" w:hAnsi="Garamond" w:cs="Arial"/>
                <w:color w:val="222222"/>
                <w:shd w:val="clear" w:color="auto" w:fill="FFFFFF"/>
              </w:rPr>
              <w:t>(1), 1-22.</w:t>
            </w:r>
          </w:p>
          <w:p w14:paraId="7C4E3D86" w14:textId="77777777" w:rsidR="00F018DD" w:rsidRDefault="00F018DD" w:rsidP="0036507D">
            <w:pPr>
              <w:rPr>
                <w:rFonts w:ascii="Times New Roman" w:eastAsia="Times New Roman" w:hAnsi="Times New Roman" w:cs="Times New Roman"/>
              </w:rPr>
            </w:pPr>
          </w:p>
          <w:p w14:paraId="609B3C9B" w14:textId="77777777" w:rsidR="00F018DD" w:rsidRPr="00153CBB" w:rsidRDefault="00F018DD" w:rsidP="0036507D">
            <w:pPr>
              <w:rPr>
                <w:rFonts w:ascii="Times New Roman" w:eastAsia="Times New Roman" w:hAnsi="Times New Roman" w:cs="Times New Roman"/>
              </w:rPr>
            </w:pPr>
          </w:p>
          <w:p w14:paraId="29EAC018" w14:textId="7EE65EB0" w:rsidR="00F018DD" w:rsidRPr="00310426" w:rsidRDefault="00F018DD" w:rsidP="00310426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F018DD" w:rsidRPr="00310426" w14:paraId="73BDACD7" w14:textId="77777777" w:rsidTr="00F018DD">
        <w:trPr>
          <w:trHeight w:val="3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3ADF" w14:textId="77777777" w:rsidR="00F018DD" w:rsidRPr="00310426" w:rsidRDefault="00F018DD" w:rsidP="00325C95">
            <w:pPr>
              <w:rPr>
                <w:rFonts w:ascii="Calibri" w:eastAsia="Times New Roman" w:hAnsi="Calibri" w:cs="Times New Roman"/>
                <w:color w:val="000000"/>
              </w:rPr>
            </w:pPr>
            <w:r w:rsidRPr="0031042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0FB1F" w14:textId="77777777" w:rsidR="00F018DD" w:rsidRPr="00325C95" w:rsidRDefault="00F018DD" w:rsidP="0036507D">
            <w:pPr>
              <w:shd w:val="clear" w:color="auto" w:fill="FFFFFF"/>
              <w:rPr>
                <w:rFonts w:ascii="Garamond" w:eastAsia="Times New Roman" w:hAnsi="Garamond" w:cs="Times New Roman"/>
                <w:color w:val="333333"/>
              </w:rPr>
            </w:pPr>
            <w:r w:rsidRPr="00325C95">
              <w:rPr>
                <w:rFonts w:ascii="Garamond" w:eastAsia="Times New Roman" w:hAnsi="Garamond" w:cs="Times New Roman"/>
                <w:color w:val="000000"/>
              </w:rPr>
              <w:t>Disability and Human Flourishing</w:t>
            </w:r>
          </w:p>
          <w:p w14:paraId="65B45679" w14:textId="66CB87A3" w:rsidR="00F018DD" w:rsidRPr="00310426" w:rsidRDefault="00F018DD" w:rsidP="00502D4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EB4EC" w14:textId="77777777" w:rsidR="00F018DD" w:rsidRPr="00325C95" w:rsidRDefault="00F018DD" w:rsidP="0036507D">
            <w:pPr>
              <w:rPr>
                <w:rFonts w:ascii="Times New Roman" w:eastAsia="Times New Roman" w:hAnsi="Times New Roman" w:cs="Times New Roman"/>
              </w:rPr>
            </w:pPr>
            <w:r w:rsidRPr="00325C95">
              <w:rPr>
                <w:rFonts w:ascii="Garamond" w:eastAsia="Times New Roman" w:hAnsi="Garamond" w:cs="Times New Roman"/>
                <w:color w:val="333333"/>
              </w:rPr>
              <w:t>Barnes, Elizabeth. ‘Valuing Disability, Causing Disability</w:t>
            </w:r>
            <w:proofErr w:type="gramStart"/>
            <w:r w:rsidRPr="00325C95">
              <w:rPr>
                <w:rFonts w:ascii="Garamond" w:eastAsia="Times New Roman" w:hAnsi="Garamond" w:cs="Times New Roman"/>
                <w:color w:val="333333"/>
              </w:rPr>
              <w:t xml:space="preserve">’  </w:t>
            </w:r>
            <w:r w:rsidRPr="00325C95">
              <w:rPr>
                <w:rFonts w:ascii="Times New Roman" w:eastAsia="Times New Roman" w:hAnsi="Times New Roman" w:cs="Times New Roman"/>
              </w:rPr>
              <w:t>Ethics</w:t>
            </w:r>
            <w:proofErr w:type="gramEnd"/>
            <w:r w:rsidRPr="00325C95">
              <w:rPr>
                <w:rFonts w:ascii="Times New Roman" w:eastAsia="Times New Roman" w:hAnsi="Times New Roman" w:cs="Times New Roman"/>
              </w:rPr>
              <w:t xml:space="preserve"> 125 (1), p. 88-113. </w:t>
            </w:r>
          </w:p>
          <w:p w14:paraId="3F4F8159" w14:textId="77777777" w:rsidR="00F018DD" w:rsidRPr="00325C95" w:rsidRDefault="00F018DD" w:rsidP="0036507D">
            <w:pPr>
              <w:shd w:val="clear" w:color="auto" w:fill="FFFFFF"/>
              <w:rPr>
                <w:rFonts w:ascii="Garamond" w:eastAsia="Times New Roman" w:hAnsi="Garamond" w:cs="Times New Roman"/>
                <w:color w:val="333333"/>
              </w:rPr>
            </w:pPr>
          </w:p>
          <w:p w14:paraId="68221556" w14:textId="77777777" w:rsidR="00F018DD" w:rsidRPr="00325C95" w:rsidRDefault="00F018DD" w:rsidP="0036507D">
            <w:pPr>
              <w:shd w:val="clear" w:color="auto" w:fill="FFFFFF"/>
              <w:rPr>
                <w:rFonts w:ascii="Garamond" w:eastAsia="Times New Roman" w:hAnsi="Garamond" w:cs="Times New Roman"/>
                <w:color w:val="333333"/>
              </w:rPr>
            </w:pPr>
          </w:p>
          <w:p w14:paraId="7E99748E" w14:textId="77777777" w:rsidR="00F018DD" w:rsidRPr="00DA562F" w:rsidRDefault="00F018DD" w:rsidP="0036507D">
            <w:pPr>
              <w:shd w:val="clear" w:color="auto" w:fill="FFFFFF"/>
              <w:rPr>
                <w:rFonts w:ascii="Garamond" w:eastAsia="Times New Roman" w:hAnsi="Garamond" w:cs="Times New Roman"/>
                <w:color w:val="333333"/>
              </w:rPr>
            </w:pPr>
            <w:proofErr w:type="spellStart"/>
            <w:r w:rsidRPr="00DA562F">
              <w:rPr>
                <w:rFonts w:ascii="Garamond" w:eastAsia="Times New Roman" w:hAnsi="Garamond" w:cs="Times New Roman"/>
                <w:color w:val="333333"/>
              </w:rPr>
              <w:t>Kahane</w:t>
            </w:r>
            <w:proofErr w:type="spellEnd"/>
            <w:r w:rsidRPr="00DA562F">
              <w:rPr>
                <w:rFonts w:ascii="Garamond" w:eastAsia="Times New Roman" w:hAnsi="Garamond" w:cs="Times New Roman"/>
                <w:color w:val="333333"/>
              </w:rPr>
              <w:t xml:space="preserve">, Guy &amp; </w:t>
            </w:r>
            <w:proofErr w:type="spellStart"/>
            <w:r w:rsidRPr="00DA562F">
              <w:rPr>
                <w:rFonts w:ascii="Garamond" w:eastAsia="Times New Roman" w:hAnsi="Garamond" w:cs="Times New Roman"/>
                <w:color w:val="333333"/>
              </w:rPr>
              <w:t>Savulescu</w:t>
            </w:r>
            <w:proofErr w:type="spellEnd"/>
            <w:r w:rsidRPr="00DA562F">
              <w:rPr>
                <w:rFonts w:ascii="Garamond" w:eastAsia="Times New Roman" w:hAnsi="Garamond" w:cs="Times New Roman"/>
                <w:color w:val="333333"/>
              </w:rPr>
              <w:t xml:space="preserve">, Julian (forthcoming). </w:t>
            </w:r>
            <w:r w:rsidRPr="00325C95">
              <w:rPr>
                <w:rFonts w:ascii="Garamond" w:eastAsia="Times New Roman" w:hAnsi="Garamond" w:cs="Times New Roman"/>
                <w:color w:val="333333"/>
              </w:rPr>
              <w:t>‘</w:t>
            </w:r>
            <w:r w:rsidRPr="00DA562F">
              <w:rPr>
                <w:rFonts w:ascii="Garamond" w:eastAsia="Times New Roman" w:hAnsi="Garamond" w:cs="Times New Roman"/>
                <w:color w:val="333333"/>
              </w:rPr>
              <w:t>Disability and Mere Difference.</w:t>
            </w:r>
            <w:r w:rsidRPr="00325C95">
              <w:rPr>
                <w:rFonts w:ascii="Garamond" w:eastAsia="Times New Roman" w:hAnsi="Garamond" w:cs="Times New Roman"/>
                <w:color w:val="333333"/>
              </w:rPr>
              <w:t>’</w:t>
            </w:r>
            <w:r w:rsidRPr="00DA562F">
              <w:rPr>
                <w:rFonts w:ascii="Garamond" w:eastAsia="Times New Roman" w:hAnsi="Garamond" w:cs="Times New Roman"/>
                <w:color w:val="333333"/>
              </w:rPr>
              <w:t> </w:t>
            </w:r>
            <w:r w:rsidRPr="00325C95">
              <w:rPr>
                <w:rFonts w:ascii="Garamond" w:eastAsia="Times New Roman" w:hAnsi="Garamond" w:cs="Times New Roman"/>
                <w:i/>
                <w:iCs/>
                <w:color w:val="333333"/>
              </w:rPr>
              <w:t>Ethics</w:t>
            </w:r>
            <w:r w:rsidRPr="00DA562F">
              <w:rPr>
                <w:rFonts w:ascii="Garamond" w:eastAsia="Times New Roman" w:hAnsi="Garamond" w:cs="Times New Roman"/>
                <w:color w:val="333333"/>
              </w:rPr>
              <w:t>.</w:t>
            </w:r>
          </w:p>
          <w:p w14:paraId="60197680" w14:textId="77777777" w:rsidR="00F018DD" w:rsidRPr="00325C95" w:rsidRDefault="00F018DD" w:rsidP="0036507D">
            <w:pPr>
              <w:rPr>
                <w:rFonts w:ascii="Garamond" w:eastAsia="Times New Roman" w:hAnsi="Garamond" w:cs="Times New Roman"/>
                <w:color w:val="000000"/>
              </w:rPr>
            </w:pPr>
          </w:p>
          <w:p w14:paraId="4BE403B6" w14:textId="77777777" w:rsidR="00F018DD" w:rsidRPr="00325C95" w:rsidRDefault="00F018DD" w:rsidP="0036507D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25C95">
              <w:rPr>
                <w:rFonts w:ascii="Garamond" w:eastAsia="Times New Roman" w:hAnsi="Garamond" w:cs="Times New Roman"/>
                <w:color w:val="000000"/>
              </w:rPr>
              <w:t>Optional:</w:t>
            </w:r>
          </w:p>
          <w:p w14:paraId="52665B83" w14:textId="056F3696" w:rsidR="00F018DD" w:rsidRPr="00310426" w:rsidRDefault="00F018DD" w:rsidP="0036507D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25C95">
              <w:rPr>
                <w:rFonts w:ascii="Garamond" w:eastAsia="Times New Roman" w:hAnsi="Garamond" w:cs="Times New Roman"/>
                <w:color w:val="000000"/>
              </w:rPr>
              <w:t>Barnes, Elizabeth ‘</w:t>
            </w:r>
            <w:hyperlink r:id="rId7" w:history="1">
              <w:r w:rsidRPr="00325C95">
                <w:rPr>
                  <w:rStyle w:val="Hyperlink"/>
                  <w:rFonts w:ascii="Garamond" w:eastAsia="Times New Roman" w:hAnsi="Garamond" w:cs="Times New Roman"/>
                </w:rPr>
                <w:t>Reply to K&amp;S’</w:t>
              </w:r>
            </w:hyperlink>
            <w:r w:rsidRPr="00325C95"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</w:p>
        </w:tc>
      </w:tr>
      <w:tr w:rsidR="00F018DD" w:rsidRPr="00310426" w14:paraId="325536AF" w14:textId="77777777" w:rsidTr="00F018DD">
        <w:trPr>
          <w:trHeight w:val="341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CB7D4" w14:textId="77777777" w:rsidR="00F018DD" w:rsidRPr="00310426" w:rsidRDefault="00F018DD" w:rsidP="00325C95">
            <w:pPr>
              <w:rPr>
                <w:rFonts w:ascii="Calibri" w:eastAsia="Times New Roman" w:hAnsi="Calibri" w:cs="Times New Roman"/>
                <w:color w:val="000000"/>
              </w:rPr>
            </w:pPr>
            <w:r w:rsidRPr="0031042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52671" w14:textId="32247098" w:rsidR="00F018DD" w:rsidRPr="00310426" w:rsidRDefault="00F018DD" w:rsidP="00310426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B5517">
              <w:rPr>
                <w:rFonts w:ascii="Garamond" w:eastAsia="Times New Roman" w:hAnsi="Garamond" w:cs="Times New Roman"/>
                <w:color w:val="000000"/>
              </w:rPr>
              <w:t>Physician-Assisted Suicide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30268" w14:textId="77777777" w:rsidR="00F018DD" w:rsidRPr="00ED3A70" w:rsidRDefault="00F018DD" w:rsidP="00ED3A70">
            <w:pPr>
              <w:rPr>
                <w:rFonts w:ascii="Garamond" w:eastAsia="Times New Roman" w:hAnsi="Garamond" w:cs="Times New Roman"/>
              </w:rPr>
            </w:pPr>
            <w:r w:rsidRPr="00ED3A70">
              <w:rPr>
                <w:rFonts w:ascii="Garamond" w:eastAsia="Times New Roman" w:hAnsi="Garamond" w:cs="Times New Roman"/>
              </w:rPr>
              <w:t xml:space="preserve">Dworkin, Ronald, Thomas Nagel, Robert </w:t>
            </w:r>
            <w:proofErr w:type="spellStart"/>
            <w:r w:rsidRPr="00ED3A70">
              <w:rPr>
                <w:rFonts w:ascii="Garamond" w:eastAsia="Times New Roman" w:hAnsi="Garamond" w:cs="Times New Roman"/>
              </w:rPr>
              <w:t>Nozick</w:t>
            </w:r>
            <w:proofErr w:type="spellEnd"/>
            <w:r w:rsidRPr="00ED3A70">
              <w:rPr>
                <w:rFonts w:ascii="Garamond" w:eastAsia="Times New Roman" w:hAnsi="Garamond" w:cs="Times New Roman"/>
              </w:rPr>
              <w:t>, John Rawls, and Judith Jarvis Thomson. 1997. “Assisted Suicide: The Philosophers’ Brief.” The New York Review of Books, March 27. http://www.nybooks.com/articles/archives/1997/mar/27/assisted-suicide-the-philosophers-brief/</w:t>
            </w:r>
          </w:p>
          <w:p w14:paraId="1F1024E7" w14:textId="77777777" w:rsidR="00F018DD" w:rsidRPr="004B5517" w:rsidRDefault="00F018DD" w:rsidP="00310426">
            <w:pPr>
              <w:rPr>
                <w:rFonts w:ascii="Garamond" w:eastAsia="Times New Roman" w:hAnsi="Garamond" w:cs="Times New Roman"/>
                <w:color w:val="000000"/>
              </w:rPr>
            </w:pPr>
          </w:p>
          <w:p w14:paraId="30C01A4B" w14:textId="77777777" w:rsidR="00F018DD" w:rsidRPr="004B5517" w:rsidRDefault="00F018DD" w:rsidP="00ED3A70">
            <w:pPr>
              <w:rPr>
                <w:rFonts w:ascii="Garamond" w:eastAsia="Times New Roman" w:hAnsi="Garamond" w:cs="Times New Roman"/>
              </w:rPr>
            </w:pPr>
            <w:r w:rsidRPr="00ED3A70">
              <w:rPr>
                <w:rFonts w:ascii="Garamond" w:eastAsia="Times New Roman" w:hAnsi="Garamond" w:cs="Times New Roman"/>
              </w:rPr>
              <w:t xml:space="preserve">Longmore, Paul K. 2005. “Policy, Prejudice, and Reality: Two Case Studies of Physician-Assisted Suicide.” Journal of Disability Policy Studies 16 (1): 38–45. </w:t>
            </w:r>
          </w:p>
          <w:p w14:paraId="06B6BD5E" w14:textId="77777777" w:rsidR="00F018DD" w:rsidRPr="004B5517" w:rsidRDefault="00F018DD" w:rsidP="00ED3A70">
            <w:pPr>
              <w:rPr>
                <w:rFonts w:ascii="Garamond" w:eastAsia="Times New Roman" w:hAnsi="Garamond" w:cs="Times New Roman"/>
              </w:rPr>
            </w:pPr>
          </w:p>
          <w:p w14:paraId="2B8B62AB" w14:textId="77777777" w:rsidR="00F018DD" w:rsidRPr="004B5517" w:rsidRDefault="00F018DD" w:rsidP="00ED3A70">
            <w:pPr>
              <w:rPr>
                <w:rFonts w:ascii="Garamond" w:eastAsia="Times New Roman" w:hAnsi="Garamond" w:cs="Times New Roman"/>
              </w:rPr>
            </w:pPr>
            <w:proofErr w:type="spellStart"/>
            <w:r w:rsidRPr="00ED3A70">
              <w:rPr>
                <w:rFonts w:ascii="Garamond" w:eastAsia="Times New Roman" w:hAnsi="Garamond" w:cs="Times New Roman"/>
              </w:rPr>
              <w:t>Vacco</w:t>
            </w:r>
            <w:proofErr w:type="spellEnd"/>
            <w:r w:rsidRPr="00ED3A70">
              <w:rPr>
                <w:rFonts w:ascii="Garamond" w:eastAsia="Times New Roman" w:hAnsi="Garamond" w:cs="Times New Roman"/>
              </w:rPr>
              <w:t xml:space="preserve"> v. Quill. 1997, 521 US 793. Supreme Court. Silvers, A. 1997. </w:t>
            </w:r>
          </w:p>
          <w:p w14:paraId="5EBB91C9" w14:textId="77777777" w:rsidR="00F018DD" w:rsidRPr="004B5517" w:rsidRDefault="00F018DD" w:rsidP="00ED3A70">
            <w:pPr>
              <w:rPr>
                <w:rFonts w:ascii="Garamond" w:eastAsia="Times New Roman" w:hAnsi="Garamond" w:cs="Times New Roman"/>
              </w:rPr>
            </w:pPr>
          </w:p>
          <w:p w14:paraId="5FB7FF0A" w14:textId="1D54F158" w:rsidR="00F018DD" w:rsidRPr="00ED3A70" w:rsidRDefault="00F018DD" w:rsidP="00ED3A70">
            <w:pPr>
              <w:rPr>
                <w:rFonts w:ascii="Garamond" w:eastAsia="Times New Roman" w:hAnsi="Garamond" w:cs="Times New Roman"/>
              </w:rPr>
            </w:pPr>
            <w:r w:rsidRPr="00ED3A70">
              <w:rPr>
                <w:rFonts w:ascii="Garamond" w:eastAsia="Times New Roman" w:hAnsi="Garamond" w:cs="Times New Roman"/>
              </w:rPr>
              <w:t>“Protecting the Innocents. People with Disabilities and Physician-Assisted Dying.” The Western Journal of Medicine 166 (6) (June): 407–409</w:t>
            </w:r>
          </w:p>
          <w:p w14:paraId="10E0A282" w14:textId="5FA8C7E3" w:rsidR="00F018DD" w:rsidRPr="00310426" w:rsidRDefault="00F018DD" w:rsidP="00310426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F018DD" w:rsidRPr="00310426" w14:paraId="6996FD5E" w14:textId="77777777" w:rsidTr="00F018DD">
        <w:trPr>
          <w:trHeight w:val="3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FB144" w14:textId="77777777" w:rsidR="00F018DD" w:rsidRPr="00310426" w:rsidRDefault="00F018DD" w:rsidP="00325C95">
            <w:pPr>
              <w:rPr>
                <w:rFonts w:ascii="Calibri" w:eastAsia="Times New Roman" w:hAnsi="Calibri" w:cs="Times New Roman"/>
                <w:color w:val="000000"/>
              </w:rPr>
            </w:pPr>
            <w:r w:rsidRPr="0031042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416F" w14:textId="2ED67A73" w:rsidR="00F018DD" w:rsidRPr="00310426" w:rsidRDefault="00F018DD" w:rsidP="004B551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018DD">
              <w:rPr>
                <w:rFonts w:ascii="Garamond" w:eastAsia="Times New Roman" w:hAnsi="Garamond" w:cs="Times New Roman"/>
                <w:color w:val="000000"/>
              </w:rPr>
              <w:t xml:space="preserve">Prenatal Screening &amp; Abortion 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2BB0" w14:textId="77777777" w:rsidR="00F018DD" w:rsidRPr="00F018DD" w:rsidRDefault="00F018DD" w:rsidP="00ED3A70">
            <w:pPr>
              <w:rPr>
                <w:rFonts w:ascii="Garamond" w:eastAsia="Times New Roman" w:hAnsi="Garamond" w:cs="Times New Roman"/>
              </w:rPr>
            </w:pPr>
            <w:r w:rsidRPr="00310426">
              <w:rPr>
                <w:rFonts w:ascii="Garamond" w:eastAsia="Times New Roman" w:hAnsi="Garamond" w:cs="Times New Roman"/>
                <w:color w:val="000000"/>
              </w:rPr>
              <w:t> </w:t>
            </w:r>
            <w:proofErr w:type="spellStart"/>
            <w:r w:rsidRPr="00F018DD">
              <w:rPr>
                <w:rFonts w:ascii="Garamond" w:eastAsia="Times New Roman" w:hAnsi="Garamond" w:cs="Times New Roman"/>
              </w:rPr>
              <w:t>Madeo</w:t>
            </w:r>
            <w:proofErr w:type="spellEnd"/>
            <w:r w:rsidRPr="00F018DD">
              <w:rPr>
                <w:rFonts w:ascii="Garamond" w:eastAsia="Times New Roman" w:hAnsi="Garamond" w:cs="Times New Roman"/>
              </w:rPr>
              <w:t xml:space="preserve">, Anne C., Barbara B. </w:t>
            </w:r>
            <w:proofErr w:type="spellStart"/>
            <w:r w:rsidRPr="00F018DD">
              <w:rPr>
                <w:rFonts w:ascii="Garamond" w:eastAsia="Times New Roman" w:hAnsi="Garamond" w:cs="Times New Roman"/>
              </w:rPr>
              <w:t>Biesecker</w:t>
            </w:r>
            <w:proofErr w:type="spellEnd"/>
            <w:r w:rsidRPr="00F018DD">
              <w:rPr>
                <w:rFonts w:ascii="Garamond" w:eastAsia="Times New Roman" w:hAnsi="Garamond" w:cs="Times New Roman"/>
              </w:rPr>
              <w:t xml:space="preserve">, Campbell </w:t>
            </w:r>
            <w:proofErr w:type="spellStart"/>
            <w:r w:rsidRPr="00F018DD">
              <w:rPr>
                <w:rFonts w:ascii="Garamond" w:eastAsia="Times New Roman" w:hAnsi="Garamond" w:cs="Times New Roman"/>
              </w:rPr>
              <w:t>Brasington</w:t>
            </w:r>
            <w:proofErr w:type="spellEnd"/>
            <w:r w:rsidRPr="00F018DD">
              <w:rPr>
                <w:rFonts w:ascii="Garamond" w:eastAsia="Times New Roman" w:hAnsi="Garamond" w:cs="Times New Roman"/>
              </w:rPr>
              <w:t xml:space="preserve">, Lori H. </w:t>
            </w:r>
            <w:proofErr w:type="spellStart"/>
            <w:r w:rsidRPr="00F018DD">
              <w:rPr>
                <w:rFonts w:ascii="Garamond" w:eastAsia="Times New Roman" w:hAnsi="Garamond" w:cs="Times New Roman"/>
              </w:rPr>
              <w:t>Erby</w:t>
            </w:r>
            <w:proofErr w:type="spellEnd"/>
            <w:r w:rsidRPr="00F018DD">
              <w:rPr>
                <w:rFonts w:ascii="Garamond" w:eastAsia="Times New Roman" w:hAnsi="Garamond" w:cs="Times New Roman"/>
              </w:rPr>
              <w:t xml:space="preserve">, and Kathryn F. Peters. 2011. “The Relationship between the Genetic Counseling Profession and the Disability Community: A Commentary.” American Journal of Medical Genetics Part A 155 (8): 1777–1785. </w:t>
            </w:r>
          </w:p>
          <w:p w14:paraId="6DC9A81C" w14:textId="21656B47" w:rsidR="00F018DD" w:rsidRPr="00F018DD" w:rsidRDefault="00F018DD" w:rsidP="00ED3A70">
            <w:pPr>
              <w:rPr>
                <w:rFonts w:ascii="Garamond" w:eastAsia="Times New Roman" w:hAnsi="Garamond" w:cs="Times New Roman"/>
              </w:rPr>
            </w:pPr>
            <w:r w:rsidRPr="00F018DD">
              <w:rPr>
                <w:rFonts w:ascii="Garamond" w:eastAsia="Times New Roman" w:hAnsi="Garamond" w:cs="Times New Roman"/>
              </w:rPr>
              <w:t xml:space="preserve"> </w:t>
            </w:r>
          </w:p>
          <w:p w14:paraId="32620060" w14:textId="77777777" w:rsidR="00F018DD" w:rsidRPr="004B5517" w:rsidRDefault="00F018DD" w:rsidP="004B5517">
            <w:pPr>
              <w:rPr>
                <w:rFonts w:ascii="Garamond" w:eastAsia="Times New Roman" w:hAnsi="Garamond" w:cs="Times New Roman"/>
              </w:rPr>
            </w:pPr>
            <w:proofErr w:type="spellStart"/>
            <w:r w:rsidRPr="004B5517">
              <w:rPr>
                <w:rFonts w:ascii="Garamond" w:eastAsia="Times New Roman" w:hAnsi="Garamond" w:cs="Times New Roman"/>
              </w:rPr>
              <w:t>Madeo</w:t>
            </w:r>
            <w:proofErr w:type="spellEnd"/>
            <w:r w:rsidRPr="004B5517">
              <w:rPr>
                <w:rFonts w:ascii="Garamond" w:eastAsia="Times New Roman" w:hAnsi="Garamond" w:cs="Times New Roman"/>
              </w:rPr>
              <w:t xml:space="preserve">, Anne C., Barbara B. </w:t>
            </w:r>
            <w:proofErr w:type="spellStart"/>
            <w:r w:rsidRPr="004B5517">
              <w:rPr>
                <w:rFonts w:ascii="Garamond" w:eastAsia="Times New Roman" w:hAnsi="Garamond" w:cs="Times New Roman"/>
              </w:rPr>
              <w:t>Biesecker</w:t>
            </w:r>
            <w:proofErr w:type="spellEnd"/>
            <w:r w:rsidRPr="004B5517">
              <w:rPr>
                <w:rFonts w:ascii="Garamond" w:eastAsia="Times New Roman" w:hAnsi="Garamond" w:cs="Times New Roman"/>
              </w:rPr>
              <w:t xml:space="preserve">, Campbell </w:t>
            </w:r>
            <w:proofErr w:type="spellStart"/>
            <w:r w:rsidRPr="004B5517">
              <w:rPr>
                <w:rFonts w:ascii="Garamond" w:eastAsia="Times New Roman" w:hAnsi="Garamond" w:cs="Times New Roman"/>
              </w:rPr>
              <w:t>Brasington</w:t>
            </w:r>
            <w:proofErr w:type="spellEnd"/>
            <w:r w:rsidRPr="004B5517">
              <w:rPr>
                <w:rFonts w:ascii="Garamond" w:eastAsia="Times New Roman" w:hAnsi="Garamond" w:cs="Times New Roman"/>
              </w:rPr>
              <w:t xml:space="preserve">, Lori H. </w:t>
            </w:r>
            <w:proofErr w:type="spellStart"/>
            <w:r w:rsidRPr="004B5517">
              <w:rPr>
                <w:rFonts w:ascii="Garamond" w:eastAsia="Times New Roman" w:hAnsi="Garamond" w:cs="Times New Roman"/>
              </w:rPr>
              <w:t>Erby</w:t>
            </w:r>
            <w:proofErr w:type="spellEnd"/>
            <w:r w:rsidRPr="004B5517">
              <w:rPr>
                <w:rFonts w:ascii="Garamond" w:eastAsia="Times New Roman" w:hAnsi="Garamond" w:cs="Times New Roman"/>
              </w:rPr>
              <w:t xml:space="preserve">, and Kathryn F. Peters. 2011. “The Relationship between the Genetic Counseling Profession and the Disability Community: A Commentary.” American Journal of Medical Genetics Part A 155 (8): 1777–1785. </w:t>
            </w:r>
          </w:p>
          <w:p w14:paraId="776DBC16" w14:textId="65FDA1C6" w:rsidR="00F018DD" w:rsidRPr="004B5517" w:rsidRDefault="00F018DD" w:rsidP="004B5517">
            <w:pPr>
              <w:rPr>
                <w:rFonts w:ascii="Garamond" w:eastAsia="Times New Roman" w:hAnsi="Garamond" w:cs="Times New Roman"/>
              </w:rPr>
            </w:pPr>
            <w:r w:rsidRPr="004B5517">
              <w:rPr>
                <w:rFonts w:ascii="Garamond" w:eastAsia="Times New Roman" w:hAnsi="Garamond" w:cs="Times New Roman"/>
              </w:rPr>
              <w:t xml:space="preserve"> </w:t>
            </w:r>
          </w:p>
          <w:p w14:paraId="1A42BF0B" w14:textId="77777777" w:rsidR="00F018DD" w:rsidRPr="004B5517" w:rsidRDefault="00F018DD" w:rsidP="004B5517">
            <w:pPr>
              <w:rPr>
                <w:rFonts w:ascii="Garamond" w:eastAsia="Times New Roman" w:hAnsi="Garamond" w:cs="Times New Roman"/>
              </w:rPr>
            </w:pPr>
            <w:r w:rsidRPr="004B5517">
              <w:rPr>
                <w:rFonts w:ascii="Garamond" w:eastAsia="Times New Roman" w:hAnsi="Garamond" w:cs="Times New Roman"/>
              </w:rPr>
              <w:t>Bauer, Patricia E. 2011. “Reaching across the Disability Divide: The Case for Collaboration with the Disability Community to Construct a Robust Informed Consent Process around Prenatal Screening and Diagnosis.” American Journal of Medical Genetics Part A 155 (8): 1788–1790.</w:t>
            </w:r>
          </w:p>
          <w:p w14:paraId="14B81848" w14:textId="77777777" w:rsidR="00F018DD" w:rsidRPr="00F018DD" w:rsidRDefault="00F018DD" w:rsidP="00ED3A70">
            <w:pPr>
              <w:rPr>
                <w:rFonts w:ascii="Garamond" w:eastAsia="Times New Roman" w:hAnsi="Garamond" w:cs="Times New Roman"/>
              </w:rPr>
            </w:pPr>
          </w:p>
          <w:p w14:paraId="423B4752" w14:textId="425415D6" w:rsidR="00F018DD" w:rsidRPr="00310426" w:rsidRDefault="00F018DD" w:rsidP="00310426">
            <w:pPr>
              <w:rPr>
                <w:rFonts w:ascii="Garamond" w:eastAsia="Times New Roman" w:hAnsi="Garamond" w:cs="Times New Roman"/>
              </w:rPr>
            </w:pPr>
            <w:r w:rsidRPr="00A54E46">
              <w:rPr>
                <w:rFonts w:ascii="Garamond" w:eastAsia="Times New Roman" w:hAnsi="Garamond" w:cs="Times New Roman"/>
              </w:rPr>
              <w:t xml:space="preserve">E. F. </w:t>
            </w:r>
            <w:proofErr w:type="spellStart"/>
            <w:r w:rsidRPr="00A54E46">
              <w:rPr>
                <w:rFonts w:ascii="Garamond" w:eastAsia="Times New Roman" w:hAnsi="Garamond" w:cs="Times New Roman"/>
              </w:rPr>
              <w:t>Kittay</w:t>
            </w:r>
            <w:proofErr w:type="spellEnd"/>
            <w:r w:rsidRPr="00A54E46">
              <w:rPr>
                <w:rFonts w:ascii="Garamond" w:eastAsia="Times New Roman" w:hAnsi="Garamond" w:cs="Times New Roman"/>
              </w:rPr>
              <w:t xml:space="preserve">, and L. </w:t>
            </w:r>
            <w:proofErr w:type="spellStart"/>
            <w:r w:rsidRPr="00A54E46">
              <w:rPr>
                <w:rFonts w:ascii="Garamond" w:eastAsia="Times New Roman" w:hAnsi="Garamond" w:cs="Times New Roman"/>
              </w:rPr>
              <w:t>Kittay</w:t>
            </w:r>
            <w:proofErr w:type="spellEnd"/>
            <w:r w:rsidRPr="00A54E46">
              <w:rPr>
                <w:rFonts w:ascii="Garamond" w:eastAsia="Times New Roman" w:hAnsi="Garamond" w:cs="Times New Roman"/>
              </w:rPr>
              <w:t xml:space="preserve">, “On the Expressivity and Ethics of Selective Abortion for Disability: Conversations with My Son” </w:t>
            </w:r>
          </w:p>
        </w:tc>
      </w:tr>
      <w:tr w:rsidR="00F018DD" w:rsidRPr="00310426" w14:paraId="7A9BBB5F" w14:textId="77777777" w:rsidTr="00A83365">
        <w:trPr>
          <w:trHeight w:val="5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F05D" w14:textId="77777777" w:rsidR="00F018DD" w:rsidRPr="00310426" w:rsidRDefault="00F018DD" w:rsidP="00325C95">
            <w:pPr>
              <w:rPr>
                <w:rFonts w:ascii="Calibri" w:eastAsia="Times New Roman" w:hAnsi="Calibri" w:cs="Times New Roman"/>
                <w:color w:val="000000"/>
              </w:rPr>
            </w:pPr>
            <w:r w:rsidRPr="0031042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C0B3C" w14:textId="41244FEB" w:rsidR="00F018DD" w:rsidRPr="00310426" w:rsidRDefault="00F018DD" w:rsidP="00A8336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018DD">
              <w:rPr>
                <w:rFonts w:ascii="Garamond" w:eastAsia="Times New Roman" w:hAnsi="Garamond" w:cs="Times New Roman"/>
                <w:color w:val="000000"/>
              </w:rPr>
              <w:t>Disability &amp; Responsibility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B17B" w14:textId="77777777" w:rsidR="00F018DD" w:rsidRPr="00F018DD" w:rsidRDefault="00F018DD" w:rsidP="00F018DD">
            <w:pPr>
              <w:rPr>
                <w:rFonts w:ascii="Garamond" w:eastAsia="Times New Roman" w:hAnsi="Garamond" w:cs="Times New Roman"/>
              </w:rPr>
            </w:pPr>
            <w:r w:rsidRPr="00310426">
              <w:rPr>
                <w:rFonts w:ascii="Garamond" w:eastAsia="Times New Roman" w:hAnsi="Garamond" w:cs="Times New Roman"/>
                <w:color w:val="000000"/>
              </w:rPr>
              <w:t> </w:t>
            </w:r>
            <w:r w:rsidRPr="00F018DD">
              <w:rPr>
                <w:rFonts w:ascii="Garamond" w:eastAsia="Times New Roman" w:hAnsi="Garamond" w:cs="Times New Roman"/>
              </w:rPr>
              <w:t xml:space="preserve">Shoemaker, David (2010). Responsibility, Agency, and Cognitive Disability. In Eva </w:t>
            </w:r>
            <w:proofErr w:type="spellStart"/>
            <w:r w:rsidRPr="00F018DD">
              <w:rPr>
                <w:rFonts w:ascii="Garamond" w:eastAsia="Times New Roman" w:hAnsi="Garamond" w:cs="Times New Roman"/>
              </w:rPr>
              <w:t>Feder</w:t>
            </w:r>
            <w:proofErr w:type="spellEnd"/>
            <w:r w:rsidRPr="00F018DD"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 w:rsidRPr="00F018DD">
              <w:rPr>
                <w:rFonts w:ascii="Garamond" w:eastAsia="Times New Roman" w:hAnsi="Garamond" w:cs="Times New Roman"/>
              </w:rPr>
              <w:t>Kittay</w:t>
            </w:r>
            <w:proofErr w:type="spellEnd"/>
            <w:r w:rsidRPr="00F018DD">
              <w:rPr>
                <w:rFonts w:ascii="Garamond" w:eastAsia="Times New Roman" w:hAnsi="Garamond" w:cs="Times New Roman"/>
              </w:rPr>
              <w:t xml:space="preserve"> &amp; </w:t>
            </w:r>
            <w:proofErr w:type="spellStart"/>
            <w:r w:rsidRPr="00F018DD">
              <w:rPr>
                <w:rFonts w:ascii="Garamond" w:eastAsia="Times New Roman" w:hAnsi="Garamond" w:cs="Times New Roman"/>
              </w:rPr>
              <w:t>Licia</w:t>
            </w:r>
            <w:proofErr w:type="spellEnd"/>
            <w:r w:rsidRPr="00F018DD">
              <w:rPr>
                <w:rFonts w:ascii="Garamond" w:eastAsia="Times New Roman" w:hAnsi="Garamond" w:cs="Times New Roman"/>
              </w:rPr>
              <w:t xml:space="preserve"> Carlson (eds.), </w:t>
            </w:r>
            <w:r w:rsidRPr="00F018DD">
              <w:rPr>
                <w:rFonts w:ascii="Garamond" w:eastAsia="Times New Roman" w:hAnsi="Garamond" w:cs="Times New Roman"/>
                <w:i/>
              </w:rPr>
              <w:t>Cognitive Disability and its Challenge to Moral Philosophy</w:t>
            </w:r>
            <w:r w:rsidRPr="00F018DD">
              <w:rPr>
                <w:rFonts w:ascii="Garamond" w:eastAsia="Times New Roman" w:hAnsi="Garamond" w:cs="Times New Roman"/>
              </w:rPr>
              <w:t>. Wiley-Blackwell. pp. 201--223.</w:t>
            </w:r>
          </w:p>
          <w:p w14:paraId="00177DA0" w14:textId="77777777" w:rsidR="00F018DD" w:rsidRPr="00F018DD" w:rsidRDefault="00F018DD" w:rsidP="00F018DD">
            <w:pPr>
              <w:rPr>
                <w:rFonts w:ascii="Garamond" w:eastAsia="Times New Roman" w:hAnsi="Garamond" w:cs="Times New Roman"/>
              </w:rPr>
            </w:pPr>
          </w:p>
          <w:p w14:paraId="7257C267" w14:textId="203B109C" w:rsidR="00F018DD" w:rsidRPr="00310426" w:rsidRDefault="00F018DD" w:rsidP="00F018DD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1233A">
              <w:rPr>
                <w:rFonts w:ascii="Garamond" w:eastAsia="Times New Roman" w:hAnsi="Garamond" w:cs="Times New Roman"/>
                <w:color w:val="333333"/>
                <w:shd w:val="clear" w:color="auto" w:fill="FFFFFF"/>
              </w:rPr>
              <w:t>Shoemaker, David (2009). Responsibility and disability. </w:t>
            </w:r>
            <w:proofErr w:type="spellStart"/>
            <w:r w:rsidRPr="00F018DD">
              <w:rPr>
                <w:rFonts w:ascii="Garamond" w:eastAsia="Times New Roman" w:hAnsi="Garamond" w:cs="Times New Roman"/>
                <w:i/>
                <w:iCs/>
                <w:color w:val="333333"/>
                <w:shd w:val="clear" w:color="auto" w:fill="FFFFFF"/>
              </w:rPr>
              <w:t>Metaphilosophy</w:t>
            </w:r>
            <w:proofErr w:type="spellEnd"/>
            <w:r w:rsidRPr="0091233A">
              <w:rPr>
                <w:rFonts w:ascii="Garamond" w:eastAsia="Times New Roman" w:hAnsi="Garamond" w:cs="Times New Roman"/>
                <w:color w:val="333333"/>
                <w:shd w:val="clear" w:color="auto" w:fill="FFFFFF"/>
              </w:rPr>
              <w:t> 40 (3-4):438-461</w:t>
            </w:r>
          </w:p>
        </w:tc>
      </w:tr>
      <w:tr w:rsidR="00F018DD" w:rsidRPr="00310426" w14:paraId="1EF154F2" w14:textId="77777777" w:rsidTr="00A83365">
        <w:trPr>
          <w:trHeight w:val="3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2E09" w14:textId="77777777" w:rsidR="00F018DD" w:rsidRPr="00310426" w:rsidRDefault="00F018DD" w:rsidP="00325C95">
            <w:pPr>
              <w:rPr>
                <w:rFonts w:ascii="Calibri" w:eastAsia="Times New Roman" w:hAnsi="Calibri" w:cs="Times New Roman"/>
                <w:color w:val="000000"/>
              </w:rPr>
            </w:pPr>
            <w:r w:rsidRPr="0031042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2F94B" w14:textId="76D507C3" w:rsidR="00F018DD" w:rsidRPr="00310426" w:rsidRDefault="00F018DD" w:rsidP="00A8336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018DD">
              <w:rPr>
                <w:rFonts w:ascii="Garamond" w:eastAsia="Times New Roman" w:hAnsi="Garamond" w:cs="Times New Roman"/>
                <w:color w:val="000000"/>
              </w:rPr>
              <w:t xml:space="preserve">Selecting for Disability 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160A" w14:textId="09D74DF6" w:rsidR="00F018DD" w:rsidRPr="00F018DD" w:rsidRDefault="00F018DD" w:rsidP="00F018DD">
            <w:pPr>
              <w:rPr>
                <w:rFonts w:ascii="Garamond" w:eastAsia="Times New Roman" w:hAnsi="Garamond" w:cs="Times New Roman"/>
                <w:color w:val="333333"/>
                <w:shd w:val="clear" w:color="auto" w:fill="FFFFFF"/>
              </w:rPr>
            </w:pPr>
            <w:r w:rsidRPr="00A4697A">
              <w:rPr>
                <w:rFonts w:ascii="Garamond" w:eastAsia="Times New Roman" w:hAnsi="Garamond" w:cs="Times New Roman"/>
                <w:color w:val="333333"/>
                <w:shd w:val="clear" w:color="auto" w:fill="FFFFFF"/>
              </w:rPr>
              <w:t xml:space="preserve">Greene, Mark &amp; Augello, Steven (2011). </w:t>
            </w:r>
            <w:proofErr w:type="spellStart"/>
            <w:r w:rsidRPr="00A4697A">
              <w:rPr>
                <w:rFonts w:ascii="Garamond" w:eastAsia="Times New Roman" w:hAnsi="Garamond" w:cs="Times New Roman"/>
                <w:color w:val="333333"/>
                <w:shd w:val="clear" w:color="auto" w:fill="FFFFFF"/>
              </w:rPr>
              <w:t>Everworse</w:t>
            </w:r>
            <w:proofErr w:type="spellEnd"/>
            <w:r w:rsidRPr="00A4697A">
              <w:rPr>
                <w:rFonts w:ascii="Garamond" w:eastAsia="Times New Roman" w:hAnsi="Garamond" w:cs="Times New Roman"/>
                <w:color w:val="333333"/>
                <w:shd w:val="clear" w:color="auto" w:fill="FFFFFF"/>
              </w:rPr>
              <w:t>: What's Wrong with Selecting for Disability? </w:t>
            </w:r>
            <w:r w:rsidRPr="00F018DD">
              <w:rPr>
                <w:rFonts w:ascii="Garamond" w:eastAsia="Times New Roman" w:hAnsi="Garamond" w:cs="Times New Roman"/>
                <w:i/>
                <w:iCs/>
                <w:color w:val="333333"/>
                <w:shd w:val="clear" w:color="auto" w:fill="FFFFFF"/>
              </w:rPr>
              <w:t>Public Affairs Quarterly</w:t>
            </w:r>
            <w:r w:rsidRPr="00A4697A">
              <w:rPr>
                <w:rFonts w:ascii="Garamond" w:eastAsia="Times New Roman" w:hAnsi="Garamond" w:cs="Times New Roman"/>
                <w:color w:val="333333"/>
                <w:shd w:val="clear" w:color="auto" w:fill="FFFFFF"/>
              </w:rPr>
              <w:t> 25 (2):131-140.</w:t>
            </w:r>
          </w:p>
          <w:p w14:paraId="24428CE9" w14:textId="77777777" w:rsidR="00F018DD" w:rsidRPr="00310426" w:rsidRDefault="00F018DD" w:rsidP="00310426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F018DD" w:rsidRPr="00310426" w14:paraId="274CE35E" w14:textId="77777777" w:rsidTr="00F018DD">
        <w:trPr>
          <w:trHeight w:val="3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9A43" w14:textId="77777777" w:rsidR="00F018DD" w:rsidRPr="00310426" w:rsidRDefault="00F018DD" w:rsidP="00325C95">
            <w:pPr>
              <w:rPr>
                <w:rFonts w:ascii="Calibri" w:eastAsia="Times New Roman" w:hAnsi="Calibri" w:cs="Times New Roman"/>
                <w:color w:val="000000"/>
              </w:rPr>
            </w:pPr>
            <w:r w:rsidRPr="0031042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EC7B7" w14:textId="56A54373" w:rsidR="00F018DD" w:rsidRPr="00310426" w:rsidRDefault="00F018DD" w:rsidP="00310426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018DD">
              <w:rPr>
                <w:rFonts w:ascii="Garamond" w:eastAsia="Times New Roman" w:hAnsi="Garamond" w:cs="Times New Roman"/>
                <w:color w:val="000000"/>
              </w:rPr>
              <w:t>Student Presentations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AD58" w14:textId="6333A763" w:rsidR="00F018DD" w:rsidRPr="00310426" w:rsidRDefault="00F018DD" w:rsidP="00310426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F018DD" w:rsidRPr="00310426" w14:paraId="51AB0872" w14:textId="77777777" w:rsidTr="00F018DD">
        <w:trPr>
          <w:trHeight w:val="3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B4E09" w14:textId="77777777" w:rsidR="00F018DD" w:rsidRPr="00310426" w:rsidRDefault="00F018DD" w:rsidP="00325C95">
            <w:pPr>
              <w:rPr>
                <w:rFonts w:ascii="Calibri" w:eastAsia="Times New Roman" w:hAnsi="Calibri" w:cs="Times New Roman"/>
                <w:color w:val="000000"/>
              </w:rPr>
            </w:pPr>
            <w:r w:rsidRPr="0031042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D94A5" w14:textId="1D1967D3" w:rsidR="00F018DD" w:rsidRPr="00310426" w:rsidRDefault="00F018DD" w:rsidP="00310426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018DD">
              <w:rPr>
                <w:rFonts w:ascii="Garamond" w:eastAsia="Times New Roman" w:hAnsi="Garamond" w:cs="Times New Roman"/>
                <w:color w:val="000000"/>
              </w:rPr>
              <w:t>Student Presentations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74ED" w14:textId="16C88F9E" w:rsidR="00F018DD" w:rsidRPr="00310426" w:rsidRDefault="00F018DD" w:rsidP="00310426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F018DD" w:rsidRPr="00310426" w14:paraId="10E21ECF" w14:textId="77777777" w:rsidTr="00F018DD">
        <w:trPr>
          <w:trHeight w:val="3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F141" w14:textId="77777777" w:rsidR="00F018DD" w:rsidRPr="00310426" w:rsidRDefault="00F018DD" w:rsidP="00325C95">
            <w:pPr>
              <w:rPr>
                <w:rFonts w:ascii="Calibri" w:eastAsia="Times New Roman" w:hAnsi="Calibri" w:cs="Times New Roman"/>
                <w:color w:val="000000"/>
              </w:rPr>
            </w:pPr>
            <w:r w:rsidRPr="0031042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71D69" w14:textId="72B0C358" w:rsidR="00F018DD" w:rsidRPr="00310426" w:rsidRDefault="00F018DD" w:rsidP="00310426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018DD">
              <w:rPr>
                <w:rFonts w:ascii="Garamond" w:eastAsia="Times New Roman" w:hAnsi="Garamond" w:cs="Times New Roman"/>
                <w:color w:val="000000"/>
              </w:rPr>
              <w:t>Review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13F8" w14:textId="4613CE00" w:rsidR="00F018DD" w:rsidRPr="00310426" w:rsidRDefault="00F018DD" w:rsidP="00310426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F018DD" w:rsidRPr="00310426" w14:paraId="2343DF1F" w14:textId="77777777" w:rsidTr="00F018DD">
        <w:trPr>
          <w:trHeight w:val="3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A8DD" w14:textId="77777777" w:rsidR="00F018DD" w:rsidRPr="00310426" w:rsidRDefault="00F018DD" w:rsidP="00325C95">
            <w:pPr>
              <w:rPr>
                <w:rFonts w:ascii="Calibri" w:eastAsia="Times New Roman" w:hAnsi="Calibri" w:cs="Times New Roman"/>
                <w:color w:val="000000"/>
              </w:rPr>
            </w:pPr>
            <w:r w:rsidRPr="0031042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F12EF" w14:textId="024301EE" w:rsidR="00F018DD" w:rsidRPr="00310426" w:rsidRDefault="00F018DD" w:rsidP="00310426">
            <w:pPr>
              <w:rPr>
                <w:rFonts w:ascii="Garamond" w:eastAsia="Times New Roman" w:hAnsi="Garamond" w:cs="Times New Roman"/>
                <w:color w:val="000000"/>
              </w:rPr>
            </w:pPr>
            <w:r w:rsidRPr="00F018DD">
              <w:rPr>
                <w:rFonts w:ascii="Garamond" w:eastAsia="Times New Roman" w:hAnsi="Garamond" w:cs="Times New Roman"/>
                <w:color w:val="000000"/>
              </w:rPr>
              <w:t>Final Exam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1CD5" w14:textId="3DF99385" w:rsidR="00F018DD" w:rsidRPr="00310426" w:rsidRDefault="00F018DD" w:rsidP="00310426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</w:tbl>
    <w:p w14:paraId="7DD37270" w14:textId="77777777" w:rsidR="00310426" w:rsidRPr="00755C53" w:rsidRDefault="00310426" w:rsidP="0067132F">
      <w:pPr>
        <w:rPr>
          <w:rFonts w:ascii="Garamond" w:eastAsia="Times New Roman" w:hAnsi="Garamond" w:cs="Times New Roman"/>
          <w:color w:val="444444"/>
          <w:shd w:val="clear" w:color="auto" w:fill="FFFFFF"/>
        </w:rPr>
      </w:pPr>
    </w:p>
    <w:p w14:paraId="33DA2C26" w14:textId="77777777" w:rsidR="008E07C8" w:rsidRPr="00755C53" w:rsidRDefault="008E07C8" w:rsidP="0067132F">
      <w:pPr>
        <w:rPr>
          <w:rFonts w:ascii="Garamond" w:eastAsia="Times New Roman" w:hAnsi="Garamond" w:cs="Times New Roman"/>
        </w:rPr>
      </w:pPr>
    </w:p>
    <w:p w14:paraId="53DC7237" w14:textId="77777777" w:rsidR="00DB7938" w:rsidRPr="00755C53" w:rsidRDefault="00DB7938" w:rsidP="00DB7938">
      <w:pPr>
        <w:rPr>
          <w:rFonts w:ascii="Garamond" w:hAnsi="Garamond"/>
        </w:rPr>
      </w:pPr>
    </w:p>
    <w:p w14:paraId="4B167B9A" w14:textId="77777777" w:rsidR="00DB7938" w:rsidRPr="005D72AB" w:rsidRDefault="00DB7938" w:rsidP="00DB7938"/>
    <w:sectPr w:rsidR="00DB7938" w:rsidRPr="005D72AB" w:rsidSect="0062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75BC1"/>
    <w:multiLevelType w:val="hybridMultilevel"/>
    <w:tmpl w:val="45CE448C"/>
    <w:lvl w:ilvl="0" w:tplc="E3A0F4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AB"/>
    <w:rsid w:val="00087B05"/>
    <w:rsid w:val="000A79CA"/>
    <w:rsid w:val="00120C6C"/>
    <w:rsid w:val="00153CBB"/>
    <w:rsid w:val="00251A10"/>
    <w:rsid w:val="002F118F"/>
    <w:rsid w:val="00310426"/>
    <w:rsid w:val="00311AFA"/>
    <w:rsid w:val="00325C95"/>
    <w:rsid w:val="00334489"/>
    <w:rsid w:val="003A351F"/>
    <w:rsid w:val="004771F4"/>
    <w:rsid w:val="004772EF"/>
    <w:rsid w:val="004B5517"/>
    <w:rsid w:val="00502D48"/>
    <w:rsid w:val="005D72AB"/>
    <w:rsid w:val="00623DC4"/>
    <w:rsid w:val="00663A25"/>
    <w:rsid w:val="0067132F"/>
    <w:rsid w:val="00743355"/>
    <w:rsid w:val="00755C53"/>
    <w:rsid w:val="00756477"/>
    <w:rsid w:val="00832BAE"/>
    <w:rsid w:val="00887535"/>
    <w:rsid w:val="008A1CC0"/>
    <w:rsid w:val="008E07C8"/>
    <w:rsid w:val="0091233A"/>
    <w:rsid w:val="009613F9"/>
    <w:rsid w:val="00A4697A"/>
    <w:rsid w:val="00A54E46"/>
    <w:rsid w:val="00A83365"/>
    <w:rsid w:val="00AA290E"/>
    <w:rsid w:val="00AB27BB"/>
    <w:rsid w:val="00B91BB0"/>
    <w:rsid w:val="00BE152D"/>
    <w:rsid w:val="00BF16F5"/>
    <w:rsid w:val="00BF37E5"/>
    <w:rsid w:val="00C1256D"/>
    <w:rsid w:val="00CE1B04"/>
    <w:rsid w:val="00CE498F"/>
    <w:rsid w:val="00D92AB3"/>
    <w:rsid w:val="00DA562F"/>
    <w:rsid w:val="00DB7938"/>
    <w:rsid w:val="00DD1A52"/>
    <w:rsid w:val="00DD5B86"/>
    <w:rsid w:val="00E74A24"/>
    <w:rsid w:val="00ED3A70"/>
    <w:rsid w:val="00F018DD"/>
    <w:rsid w:val="00F4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D77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2A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E07C8"/>
    <w:rPr>
      <w:i/>
      <w:iCs/>
    </w:rPr>
  </w:style>
  <w:style w:type="character" w:styleId="Hyperlink">
    <w:name w:val="Hyperlink"/>
    <w:basedOn w:val="DefaultParagraphFont"/>
    <w:uiPriority w:val="99"/>
    <w:unhideWhenUsed/>
    <w:rsid w:val="002F1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9Dgtozw64eI&amp;feature=youtube_gdata_player" TargetMode="External"/><Relationship Id="rId6" Type="http://schemas.openxmlformats.org/officeDocument/2006/relationships/hyperlink" Target="http://www.youtube.com/watch?v=BHihkRwisbE&amp;feature=youtube_gdata_player" TargetMode="External"/><Relationship Id="rId7" Type="http://schemas.openxmlformats.org/officeDocument/2006/relationships/hyperlink" Target="http://elizabethbarnesphilosophy.weebly.com/uploads/3/8/1/0/38105685/reply_to_k_s__revised_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1391</Words>
  <Characters>7932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2017-10-31T00:54:00Z</dcterms:created>
  <dcterms:modified xsi:type="dcterms:W3CDTF">2017-10-31T00:54:00Z</dcterms:modified>
</cp:coreProperties>
</file>